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E8" w:rsidRPr="000854F5" w:rsidRDefault="00B444C6">
      <w:pPr>
        <w:spacing w:before="82" w:line="290" w:lineRule="auto"/>
        <w:ind w:left="100" w:right="633"/>
        <w:rPr>
          <w:color w:val="336600"/>
          <w:sz w:val="36"/>
        </w:rPr>
      </w:pPr>
      <w:r w:rsidRPr="000854F5">
        <w:rPr>
          <w:noProof/>
          <w:color w:val="3366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7146290" cy="9432290"/>
                <wp:effectExtent l="8890" t="18415" r="762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9432290"/>
                          <a:chOff x="509" y="509"/>
                          <a:chExt cx="11254" cy="14854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8" y="523"/>
                            <a:ext cx="111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3" y="509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48" y="538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19" y="509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5333"/>
                            <a:ext cx="1116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7" y="15304"/>
                            <a:ext cx="11167" cy="29"/>
                          </a:xfrm>
                          <a:prstGeom prst="rect">
                            <a:avLst/>
                          </a:prstGeom>
                          <a:solidFill>
                            <a:srgbClr val="AB7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704" y="15333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2BF4" id="Group 2" o:spid="_x0000_s1026" style="position:absolute;margin-left:25.45pt;margin-top:25.45pt;width:562.7pt;height:742.7pt;z-index:-251658240;mso-position-horizontal-relative:page;mso-position-vertical-relative:page" coordorigin="509,509" coordsize="11254,14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">
                <v:line id="Line 9" o:spid="_x0000_s1027" style="position:absolute;visibility:visible;mso-wrap-style:square" from="538,523" to="11704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eBsIAAADaAAAADwAAAGRycy9kb3ducmV2LnhtbESP3YrCMBSE7xd8h3AEbxZNdcGfahQV&#10;Bdk7fx7g0BzbanNSk1i7b28WFvZymJlvmMWqNZVoyPnSsoLhIAFBnFldcq7gct73pyB8QNZYWSYF&#10;P+Rhtex8LDDV9sVHak4hFxHCPkUFRQh1KqXPCjLoB7Ymjt7VOoMhSpdL7fAV4aaSoyQZS4Mlx4UC&#10;a9oWlN1PT6OgqW+0+b7p9jLZ66/dbP34dHKsVK/brucgArXhP/zXPmgFI/i9Em+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YeBsIAAADaAAAADwAAAAAAAAAAAAAA&#10;AAChAgAAZHJzL2Rvd25yZXYueG1sUEsFBgAAAAAEAAQA+QAAAJADAAAAAA==&#10;" strokecolor="#ab73d4" strokeweight="1.44pt"/>
                <v:line id="Line 8" o:spid="_x0000_s1028" style="position:absolute;visibility:visible;mso-wrap-style:square" from="523,509" to="523,1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7ncMAAADaAAAADwAAAGRycy9kb3ducmV2LnhtbESP0WrCQBRE34X+w3IFX6RuqmDb1DWk&#10;xYD4VusHXLK3STR7N93dJvHv3ULBx2FmzjCbbDSt6Mn5xrKCp0UCgri0uuFKwemreHwB4QOyxtYy&#10;KbiSh2z7MNlgqu3An9QfQyUihH2KCuoQulRKX9Zk0C9sRxy9b+sMhihdJbXDIcJNK5dJspYGG44L&#10;NXb0UVN5Of4aBX13pvfDWY+n50Kvdq/5z9zJtVKz6Zi/gQg0hnv4v73XClbwdyXeAL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6u53DAAAA2gAAAA8AAAAAAAAAAAAA&#10;AAAAoQIAAGRycy9kb3ducmV2LnhtbFBLBQYAAAAABAAEAPkAAACRAwAAAAA=&#10;" strokecolor="#ab73d4" strokeweight="1.44pt"/>
                <v:line id="Line 7" o:spid="_x0000_s1029" style="position:absolute;visibility:visible;mso-wrap-style:square" from="11748,538" to="11748,15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v:line id="Line 6" o:spid="_x0000_s1030" style="position:absolute;visibility:visible;mso-wrap-style:square" from="11719,509" to="11719,1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+GcsIAAADaAAAADwAAAGRycy9kb3ducmV2LnhtbESP3WoCMRSE7wu+QziCN0WzWurPahQV&#10;hdK7qg9w2Bx3VzcnaxLX7dsbodDLYWa+YRar1lSiIedLywqGgwQEcWZ1ybmC03Hfn4LwAVljZZkU&#10;/JKH1bLztsBU2wf/UHMIuYgQ9ikqKEKoUyl9VpBBP7A1cfTO1hkMUbpcaoePCDeVHCXJWBosOS4U&#10;WNO2oOx6uBsFTX2hzfdFt6fJXn/sZuvbu5NjpXrddj0HEagN/+G/9pdW8AmvK/EG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+GcsIAAADaAAAADwAAAAAAAAAAAAAA&#10;AAChAgAAZHJzL2Rvd25yZXYueG1sUEsFBgAAAAAEAAQA+QAAAJADAAAAAA==&#10;" strokecolor="#ab73d4" strokeweight="1.44pt"/>
                <v:rect id="Rectangle 5" o:spid="_x0000_s1031" style="position:absolute;left:537;top:15333;width:1116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4" o:spid="_x0000_s1032" style="position:absolute;left:537;top:15304;width:1116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S48YA&#10;AADaAAAADwAAAGRycy9kb3ducmV2LnhtbESPS2sCQRCE7wH/w9CBXILO6iGG1VHiCzxEMEYDuTU7&#10;vQ/d6Vl3Ju767x1ByLGoqq+o8bQ1pbhQ7QrLCvq9CARxYnXBmYL996r7DsJ5ZI2lZVJwJQfTSedp&#10;jLG2DX/RZeczESDsYlSQe1/FUrokJ4OuZyvi4KW2NuiDrDOpa2wC3JRyEEVv0mDBYSHHiuY5Jafd&#10;n1HwelgW/Z/F7+pzOUvTMx+bzfaaKfXy3H6MQHhq/X/40V5rBUO4Xwk3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hS48YAAADaAAAADwAAAAAAAAAAAAAAAACYAgAAZHJz&#10;L2Rvd25yZXYueG1sUEsFBgAAAAAEAAQA9QAAAIsDAAAAAA==&#10;" fillcolor="#ab73d4" stroked="f"/>
                <v:rect id="Rectangle 3" o:spid="_x0000_s1033" style="position:absolute;left:11704;top:15333;width:5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 anchory="page"/>
              </v:group>
            </w:pict>
          </mc:Fallback>
        </mc:AlternateContent>
      </w:r>
      <w:r w:rsidR="0065599B" w:rsidRPr="000854F5">
        <w:rPr>
          <w:color w:val="336600"/>
          <w:sz w:val="36"/>
        </w:rPr>
        <w:t>THE STUDENT WHO</w:t>
      </w:r>
      <w:bookmarkStart w:id="0" w:name="_GoBack"/>
      <w:bookmarkEnd w:id="0"/>
      <w:r w:rsidR="0065599B" w:rsidRPr="000854F5">
        <w:rPr>
          <w:color w:val="336600"/>
          <w:sz w:val="36"/>
        </w:rPr>
        <w:t xml:space="preserve"> ASKS FOR ACADEMIC LENIENCY DUE TO PSYCHOLOGICAL ISSUES</w:t>
      </w:r>
    </w:p>
    <w:p w:rsidR="002E18E8" w:rsidRPr="00F51172" w:rsidRDefault="0065599B">
      <w:pPr>
        <w:pStyle w:val="BodyText"/>
        <w:spacing w:before="193"/>
        <w:ind w:left="100" w:right="121"/>
      </w:pPr>
      <w:r w:rsidRPr="00547D84">
        <w:t xml:space="preserve">There may be times when a student comes to you to request your leniency with grades or due dates because they report struggling with emotional or psychological interference. </w:t>
      </w:r>
      <w:r w:rsidRPr="00324C1C">
        <w:t xml:space="preserve">Psychological issues can impede an individual’s cognitive functioning, and occasionally leniency is warranted. </w:t>
      </w:r>
      <w:r w:rsidRPr="00547D84">
        <w:t>A student with a documented and diagnosed mental health condition can seek accommodations</w:t>
      </w:r>
      <w:r w:rsidR="00E81C41">
        <w:t xml:space="preserve"> through the Disability Support </w:t>
      </w:r>
      <w:proofErr w:type="gramStart"/>
      <w:r w:rsidRPr="00547D84">
        <w:t>Services(</w:t>
      </w:r>
      <w:proofErr w:type="gramEnd"/>
      <w:r w:rsidRPr="00547D84">
        <w:t xml:space="preserve">DSS). On occasion, a student will experience a crisis that impairs their functioning temporarily or that is newly diagnosed. </w:t>
      </w:r>
      <w:r w:rsidRPr="00F51172">
        <w:rPr>
          <w:spacing w:val="1"/>
        </w:rPr>
        <w:t xml:space="preserve">In </w:t>
      </w:r>
      <w:r w:rsidRPr="00F51172">
        <w:t xml:space="preserve">this case, it can feel as though an additional burden is placed on you as a college staff/faculty member </w:t>
      </w:r>
      <w:r w:rsidRPr="00F51172">
        <w:rPr>
          <w:spacing w:val="-3"/>
        </w:rPr>
        <w:t xml:space="preserve">to </w:t>
      </w:r>
      <w:r w:rsidRPr="00F51172">
        <w:t>determine how much academic assistance a student needs, if a leniency is warranted and how serious their psychological issue might</w:t>
      </w:r>
      <w:r w:rsidRPr="00F51172">
        <w:rPr>
          <w:spacing w:val="-2"/>
        </w:rPr>
        <w:t xml:space="preserve"> </w:t>
      </w:r>
      <w:r w:rsidRPr="00F51172">
        <w:t>be.</w:t>
      </w:r>
    </w:p>
    <w:p w:rsidR="002E18E8" w:rsidRPr="00F51172" w:rsidRDefault="002E18E8" w:rsidP="00F51172">
      <w:pPr>
        <w:pStyle w:val="BodyText"/>
        <w:spacing w:after="1"/>
        <w:rPr>
          <w:sz w:val="27"/>
        </w:rPr>
      </w:pPr>
    </w:p>
    <w:p w:rsidR="00F51172" w:rsidRPr="000854F5" w:rsidRDefault="00F51172" w:rsidP="00F51172">
      <w:pPr>
        <w:spacing w:before="116"/>
        <w:ind w:right="118"/>
        <w:rPr>
          <w:b/>
          <w:color w:val="336600"/>
          <w:sz w:val="24"/>
        </w:rPr>
      </w:pPr>
      <w:r w:rsidRPr="000854F5">
        <w:rPr>
          <w:b/>
          <w:color w:val="336600"/>
          <w:sz w:val="24"/>
        </w:rPr>
        <w:t>WHAT TO DO:</w:t>
      </w:r>
    </w:p>
    <w:p w:rsidR="00F51172" w:rsidRPr="000635CE" w:rsidRDefault="00F51172" w:rsidP="00F51172">
      <w:pPr>
        <w:pStyle w:val="ListParagraph"/>
        <w:numPr>
          <w:ilvl w:val="0"/>
          <w:numId w:val="5"/>
        </w:numPr>
        <w:spacing w:before="116"/>
        <w:ind w:right="118"/>
        <w:rPr>
          <w:sz w:val="24"/>
        </w:rPr>
      </w:pPr>
      <w:r w:rsidRPr="000635CE">
        <w:rPr>
          <w:sz w:val="24"/>
        </w:rPr>
        <w:t>Refer the student to DSS to determine eligibility for academic accommodations</w:t>
      </w:r>
    </w:p>
    <w:p w:rsidR="00F51172" w:rsidRPr="000635CE" w:rsidRDefault="000635CE" w:rsidP="00F51172">
      <w:pPr>
        <w:pStyle w:val="ListParagraph"/>
        <w:numPr>
          <w:ilvl w:val="0"/>
          <w:numId w:val="5"/>
        </w:numPr>
        <w:spacing w:before="116"/>
        <w:ind w:right="118"/>
        <w:rPr>
          <w:sz w:val="24"/>
        </w:rPr>
      </w:pPr>
      <w:r>
        <w:rPr>
          <w:sz w:val="24"/>
        </w:rPr>
        <w:t xml:space="preserve">Listen to the students’ </w:t>
      </w:r>
      <w:r w:rsidR="00F51172" w:rsidRPr="000635CE">
        <w:rPr>
          <w:sz w:val="24"/>
        </w:rPr>
        <w:t>request and consider leniency, if warranted.</w:t>
      </w:r>
    </w:p>
    <w:p w:rsidR="00F51172" w:rsidRPr="000635CE" w:rsidRDefault="00F51172" w:rsidP="00F51172">
      <w:pPr>
        <w:pStyle w:val="ListParagraph"/>
        <w:numPr>
          <w:ilvl w:val="0"/>
          <w:numId w:val="5"/>
        </w:numPr>
        <w:spacing w:before="116"/>
        <w:ind w:right="118"/>
        <w:rPr>
          <w:sz w:val="24"/>
        </w:rPr>
      </w:pPr>
      <w:r w:rsidRPr="000635CE">
        <w:rPr>
          <w:sz w:val="24"/>
        </w:rPr>
        <w:t xml:space="preserve">Consider referring the student to an Advocacy or DSS Counselor for assistance.  </w:t>
      </w:r>
    </w:p>
    <w:p w:rsidR="00F51172" w:rsidRDefault="00F51172" w:rsidP="00F51172">
      <w:pPr>
        <w:pStyle w:val="ListParagraph"/>
        <w:numPr>
          <w:ilvl w:val="0"/>
          <w:numId w:val="5"/>
        </w:numPr>
        <w:spacing w:before="116"/>
        <w:ind w:right="118"/>
        <w:rPr>
          <w:sz w:val="24"/>
        </w:rPr>
      </w:pPr>
      <w:r w:rsidRPr="00F51172">
        <w:rPr>
          <w:sz w:val="24"/>
        </w:rPr>
        <w:t>Submit a student referral form at https://webapps.mccneb.edu/bcat/ for possible intervention or consultation.</w:t>
      </w:r>
    </w:p>
    <w:p w:rsidR="00F51172" w:rsidRDefault="00F51172" w:rsidP="00F51172">
      <w:pPr>
        <w:pStyle w:val="ListParagraph"/>
        <w:numPr>
          <w:ilvl w:val="0"/>
          <w:numId w:val="5"/>
        </w:numPr>
        <w:spacing w:before="116"/>
        <w:ind w:right="118"/>
        <w:rPr>
          <w:sz w:val="24"/>
        </w:rPr>
      </w:pPr>
      <w:r w:rsidRPr="00F51172">
        <w:rPr>
          <w:sz w:val="24"/>
        </w:rPr>
        <w:t xml:space="preserve">Call the College Police at 531-622-2222 if you have immediate concerns and believe a welfare check is needed;  </w:t>
      </w:r>
    </w:p>
    <w:p w:rsidR="00F51172" w:rsidRDefault="00F51172" w:rsidP="00F51172">
      <w:pPr>
        <w:spacing w:before="116"/>
        <w:ind w:right="118"/>
        <w:rPr>
          <w:sz w:val="24"/>
        </w:rPr>
      </w:pPr>
    </w:p>
    <w:p w:rsidR="00F51172" w:rsidRPr="000854F5" w:rsidRDefault="00F51172" w:rsidP="00F51172">
      <w:pPr>
        <w:spacing w:before="116"/>
        <w:ind w:right="118"/>
        <w:rPr>
          <w:b/>
          <w:color w:val="336600"/>
          <w:sz w:val="24"/>
        </w:rPr>
      </w:pPr>
      <w:r w:rsidRPr="000854F5">
        <w:rPr>
          <w:b/>
          <w:color w:val="336600"/>
          <w:sz w:val="24"/>
        </w:rPr>
        <w:t>WHAT NOT TO DO</w:t>
      </w:r>
      <w:r w:rsidR="000635CE" w:rsidRPr="000854F5">
        <w:rPr>
          <w:b/>
          <w:color w:val="336600"/>
          <w:sz w:val="24"/>
        </w:rPr>
        <w:t>:</w:t>
      </w:r>
    </w:p>
    <w:p w:rsidR="000635CE" w:rsidRDefault="00F51172" w:rsidP="00F51172">
      <w:pPr>
        <w:pStyle w:val="ListParagraph"/>
        <w:numPr>
          <w:ilvl w:val="0"/>
          <w:numId w:val="6"/>
        </w:numPr>
        <w:spacing w:before="116"/>
        <w:ind w:right="118"/>
        <w:rPr>
          <w:sz w:val="24"/>
        </w:rPr>
      </w:pPr>
      <w:r w:rsidRPr="000635CE">
        <w:rPr>
          <w:sz w:val="24"/>
        </w:rPr>
        <w:t xml:space="preserve">Don’t shame or belittle the </w:t>
      </w:r>
      <w:r w:rsidR="000635CE" w:rsidRPr="000635CE">
        <w:rPr>
          <w:sz w:val="24"/>
        </w:rPr>
        <w:t>student for requesting leniency</w:t>
      </w:r>
    </w:p>
    <w:p w:rsidR="000635CE" w:rsidRDefault="00F51172" w:rsidP="00F51172">
      <w:pPr>
        <w:pStyle w:val="ListParagraph"/>
        <w:numPr>
          <w:ilvl w:val="0"/>
          <w:numId w:val="6"/>
        </w:numPr>
        <w:spacing w:before="116"/>
        <w:ind w:right="118"/>
        <w:rPr>
          <w:sz w:val="24"/>
        </w:rPr>
      </w:pPr>
      <w:r w:rsidRPr="000635CE">
        <w:rPr>
          <w:sz w:val="24"/>
        </w:rPr>
        <w:t>Don’t question the validity of their psychological concerns. When you are concerned about the validity of their concerns,</w:t>
      </w:r>
      <w:r w:rsidR="002712E5">
        <w:rPr>
          <w:sz w:val="24"/>
        </w:rPr>
        <w:t xml:space="preserve"> referring the student to DSS </w:t>
      </w:r>
      <w:r w:rsidRPr="000635CE">
        <w:rPr>
          <w:sz w:val="24"/>
        </w:rPr>
        <w:t>can be helpful in decision making around the student’s request.</w:t>
      </w:r>
    </w:p>
    <w:p w:rsidR="00F51172" w:rsidRPr="000635CE" w:rsidRDefault="00F51172" w:rsidP="00F51172">
      <w:pPr>
        <w:pStyle w:val="ListParagraph"/>
        <w:numPr>
          <w:ilvl w:val="0"/>
          <w:numId w:val="6"/>
        </w:numPr>
        <w:spacing w:before="116"/>
        <w:ind w:right="118"/>
        <w:rPr>
          <w:sz w:val="24"/>
        </w:rPr>
      </w:pPr>
      <w:r w:rsidRPr="000635CE">
        <w:rPr>
          <w:sz w:val="24"/>
        </w:rPr>
        <w:t>Don’t avoid the student as an alternative to addressing their request</w:t>
      </w:r>
    </w:p>
    <w:p w:rsidR="002712E5" w:rsidRDefault="002712E5">
      <w:pPr>
        <w:spacing w:before="116"/>
        <w:ind w:right="118"/>
        <w:jc w:val="right"/>
        <w:rPr>
          <w:b/>
          <w:color w:val="497A29"/>
          <w:sz w:val="20"/>
        </w:rPr>
      </w:pPr>
    </w:p>
    <w:p w:rsidR="002712E5" w:rsidRDefault="002712E5">
      <w:pPr>
        <w:spacing w:before="116"/>
        <w:ind w:right="118"/>
        <w:jc w:val="right"/>
        <w:rPr>
          <w:b/>
          <w:color w:val="497A29"/>
          <w:sz w:val="20"/>
        </w:rPr>
      </w:pPr>
    </w:p>
    <w:p w:rsidR="00117F6B" w:rsidRDefault="00117F6B">
      <w:pPr>
        <w:spacing w:before="116"/>
        <w:ind w:right="118"/>
        <w:jc w:val="right"/>
        <w:rPr>
          <w:b/>
          <w:color w:val="497A29"/>
          <w:sz w:val="20"/>
        </w:rPr>
      </w:pPr>
    </w:p>
    <w:p w:rsidR="00117F6B" w:rsidRDefault="00117F6B">
      <w:pPr>
        <w:spacing w:before="116"/>
        <w:ind w:right="118"/>
        <w:jc w:val="right"/>
        <w:rPr>
          <w:b/>
          <w:color w:val="497A29"/>
          <w:sz w:val="20"/>
        </w:rPr>
      </w:pPr>
    </w:p>
    <w:p w:rsidR="00117F6B" w:rsidRDefault="00117F6B">
      <w:pPr>
        <w:spacing w:before="116"/>
        <w:ind w:right="118"/>
        <w:jc w:val="right"/>
        <w:rPr>
          <w:b/>
          <w:color w:val="497A29"/>
          <w:sz w:val="20"/>
        </w:rPr>
      </w:pPr>
    </w:p>
    <w:p w:rsidR="002712E5" w:rsidRDefault="002712E5">
      <w:pPr>
        <w:spacing w:before="116"/>
        <w:ind w:right="118"/>
        <w:jc w:val="right"/>
        <w:rPr>
          <w:b/>
          <w:color w:val="497A29"/>
          <w:sz w:val="20"/>
        </w:rPr>
      </w:pPr>
    </w:p>
    <w:p w:rsidR="002712E5" w:rsidRDefault="002712E5" w:rsidP="002712E5">
      <w:pPr>
        <w:spacing w:before="116"/>
        <w:ind w:right="118"/>
        <w:rPr>
          <w:sz w:val="24"/>
        </w:rPr>
      </w:pPr>
      <w:r w:rsidRPr="00F51172">
        <w:rPr>
          <w:sz w:val="24"/>
        </w:rPr>
        <w:t xml:space="preserve">**When in doubt, if any personal information the student tells you raises red flags, consult with the Student Advocacy and Accountability team. </w:t>
      </w:r>
      <w:hyperlink r:id="rId5" w:history="1">
        <w:r w:rsidRPr="00376397">
          <w:rPr>
            <w:rStyle w:val="Hyperlink"/>
            <w:sz w:val="24"/>
          </w:rPr>
          <w:t>https://webapps.mccneb.edu/bcat/</w:t>
        </w:r>
      </w:hyperlink>
    </w:p>
    <w:p w:rsidR="002E18E8" w:rsidRDefault="00324C1C">
      <w:pPr>
        <w:spacing w:before="116"/>
        <w:ind w:right="118"/>
        <w:jc w:val="right"/>
        <w:rPr>
          <w:b/>
          <w:sz w:val="24"/>
        </w:rPr>
      </w:pPr>
      <w:r>
        <w:rPr>
          <w:b/>
          <w:color w:val="497A29"/>
          <w:sz w:val="20"/>
        </w:rPr>
        <w:t xml:space="preserve"> </w:t>
      </w:r>
    </w:p>
    <w:sectPr w:rsidR="002E18E8">
      <w:type w:val="continuous"/>
      <w:pgSz w:w="12240" w:h="15840"/>
      <w:pgMar w:top="10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258C"/>
    <w:multiLevelType w:val="hybridMultilevel"/>
    <w:tmpl w:val="462EC7B8"/>
    <w:lvl w:ilvl="0" w:tplc="9006DDFE">
      <w:numFmt w:val="bullet"/>
      <w:lvlText w:val=""/>
      <w:lvlJc w:val="left"/>
      <w:pPr>
        <w:ind w:left="266" w:hanging="15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E27BD2">
      <w:numFmt w:val="bullet"/>
      <w:lvlText w:val="•"/>
      <w:lvlJc w:val="left"/>
      <w:pPr>
        <w:ind w:left="741" w:hanging="159"/>
      </w:pPr>
      <w:rPr>
        <w:rFonts w:hint="default"/>
      </w:rPr>
    </w:lvl>
    <w:lvl w:ilvl="2" w:tplc="ACC80E60">
      <w:numFmt w:val="bullet"/>
      <w:lvlText w:val="•"/>
      <w:lvlJc w:val="left"/>
      <w:pPr>
        <w:ind w:left="1222" w:hanging="159"/>
      </w:pPr>
      <w:rPr>
        <w:rFonts w:hint="default"/>
      </w:rPr>
    </w:lvl>
    <w:lvl w:ilvl="3" w:tplc="B3624A7A">
      <w:numFmt w:val="bullet"/>
      <w:lvlText w:val="•"/>
      <w:lvlJc w:val="left"/>
      <w:pPr>
        <w:ind w:left="1704" w:hanging="159"/>
      </w:pPr>
      <w:rPr>
        <w:rFonts w:hint="default"/>
      </w:rPr>
    </w:lvl>
    <w:lvl w:ilvl="4" w:tplc="B05A07E8">
      <w:numFmt w:val="bullet"/>
      <w:lvlText w:val="•"/>
      <w:lvlJc w:val="left"/>
      <w:pPr>
        <w:ind w:left="2185" w:hanging="159"/>
      </w:pPr>
      <w:rPr>
        <w:rFonts w:hint="default"/>
      </w:rPr>
    </w:lvl>
    <w:lvl w:ilvl="5" w:tplc="A662A02E">
      <w:numFmt w:val="bullet"/>
      <w:lvlText w:val="•"/>
      <w:lvlJc w:val="left"/>
      <w:pPr>
        <w:ind w:left="2667" w:hanging="159"/>
      </w:pPr>
      <w:rPr>
        <w:rFonts w:hint="default"/>
      </w:rPr>
    </w:lvl>
    <w:lvl w:ilvl="6" w:tplc="8CC4E07A">
      <w:numFmt w:val="bullet"/>
      <w:lvlText w:val="•"/>
      <w:lvlJc w:val="left"/>
      <w:pPr>
        <w:ind w:left="3148" w:hanging="159"/>
      </w:pPr>
      <w:rPr>
        <w:rFonts w:hint="default"/>
      </w:rPr>
    </w:lvl>
    <w:lvl w:ilvl="7" w:tplc="5E9E3E7C">
      <w:numFmt w:val="bullet"/>
      <w:lvlText w:val="•"/>
      <w:lvlJc w:val="left"/>
      <w:pPr>
        <w:ind w:left="3629" w:hanging="159"/>
      </w:pPr>
      <w:rPr>
        <w:rFonts w:hint="default"/>
      </w:rPr>
    </w:lvl>
    <w:lvl w:ilvl="8" w:tplc="7C6A9306">
      <w:numFmt w:val="bullet"/>
      <w:lvlText w:val="•"/>
      <w:lvlJc w:val="left"/>
      <w:pPr>
        <w:ind w:left="4111" w:hanging="159"/>
      </w:pPr>
      <w:rPr>
        <w:rFonts w:hint="default"/>
      </w:rPr>
    </w:lvl>
  </w:abstractNum>
  <w:abstractNum w:abstractNumId="1" w15:restartNumberingAfterBreak="0">
    <w:nsid w:val="25026E26"/>
    <w:multiLevelType w:val="hybridMultilevel"/>
    <w:tmpl w:val="F492470A"/>
    <w:lvl w:ilvl="0" w:tplc="9B0214E0">
      <w:numFmt w:val="bullet"/>
      <w:lvlText w:val=""/>
      <w:lvlJc w:val="left"/>
      <w:pPr>
        <w:ind w:left="266" w:hanging="159"/>
      </w:pPr>
      <w:rPr>
        <w:rFonts w:ascii="Symbol" w:eastAsia="Symbol" w:hAnsi="Symbol" w:cs="Symbol" w:hint="default"/>
        <w:w w:val="105"/>
        <w:sz w:val="24"/>
        <w:szCs w:val="24"/>
      </w:rPr>
    </w:lvl>
    <w:lvl w:ilvl="1" w:tplc="24F8BAF6">
      <w:numFmt w:val="bullet"/>
      <w:lvlText w:val="•"/>
      <w:lvlJc w:val="left"/>
      <w:pPr>
        <w:ind w:left="741" w:hanging="159"/>
      </w:pPr>
      <w:rPr>
        <w:rFonts w:hint="default"/>
      </w:rPr>
    </w:lvl>
    <w:lvl w:ilvl="2" w:tplc="2012CEC6">
      <w:numFmt w:val="bullet"/>
      <w:lvlText w:val="•"/>
      <w:lvlJc w:val="left"/>
      <w:pPr>
        <w:ind w:left="1223" w:hanging="159"/>
      </w:pPr>
      <w:rPr>
        <w:rFonts w:hint="default"/>
      </w:rPr>
    </w:lvl>
    <w:lvl w:ilvl="3" w:tplc="1734AF5E">
      <w:numFmt w:val="bullet"/>
      <w:lvlText w:val="•"/>
      <w:lvlJc w:val="left"/>
      <w:pPr>
        <w:ind w:left="1705" w:hanging="159"/>
      </w:pPr>
      <w:rPr>
        <w:rFonts w:hint="default"/>
      </w:rPr>
    </w:lvl>
    <w:lvl w:ilvl="4" w:tplc="5EC63200">
      <w:numFmt w:val="bullet"/>
      <w:lvlText w:val="•"/>
      <w:lvlJc w:val="left"/>
      <w:pPr>
        <w:ind w:left="2187" w:hanging="159"/>
      </w:pPr>
      <w:rPr>
        <w:rFonts w:hint="default"/>
      </w:rPr>
    </w:lvl>
    <w:lvl w:ilvl="5" w:tplc="AC98D6EC">
      <w:numFmt w:val="bullet"/>
      <w:lvlText w:val="•"/>
      <w:lvlJc w:val="left"/>
      <w:pPr>
        <w:ind w:left="2669" w:hanging="159"/>
      </w:pPr>
      <w:rPr>
        <w:rFonts w:hint="default"/>
      </w:rPr>
    </w:lvl>
    <w:lvl w:ilvl="6" w:tplc="DAEC393A">
      <w:numFmt w:val="bullet"/>
      <w:lvlText w:val="•"/>
      <w:lvlJc w:val="left"/>
      <w:pPr>
        <w:ind w:left="3151" w:hanging="159"/>
      </w:pPr>
      <w:rPr>
        <w:rFonts w:hint="default"/>
      </w:rPr>
    </w:lvl>
    <w:lvl w:ilvl="7" w:tplc="ADA05772">
      <w:numFmt w:val="bullet"/>
      <w:lvlText w:val="•"/>
      <w:lvlJc w:val="left"/>
      <w:pPr>
        <w:ind w:left="3633" w:hanging="159"/>
      </w:pPr>
      <w:rPr>
        <w:rFonts w:hint="default"/>
      </w:rPr>
    </w:lvl>
    <w:lvl w:ilvl="8" w:tplc="44DACB0A">
      <w:numFmt w:val="bullet"/>
      <w:lvlText w:val="•"/>
      <w:lvlJc w:val="left"/>
      <w:pPr>
        <w:ind w:left="4115" w:hanging="159"/>
      </w:pPr>
      <w:rPr>
        <w:rFonts w:hint="default"/>
      </w:rPr>
    </w:lvl>
  </w:abstractNum>
  <w:abstractNum w:abstractNumId="2" w15:restartNumberingAfterBreak="0">
    <w:nsid w:val="3617598C"/>
    <w:multiLevelType w:val="hybridMultilevel"/>
    <w:tmpl w:val="2A14CE7C"/>
    <w:lvl w:ilvl="0" w:tplc="2ABE1CC4">
      <w:numFmt w:val="bullet"/>
      <w:lvlText w:val=""/>
      <w:lvlJc w:val="left"/>
      <w:pPr>
        <w:ind w:left="314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EE618E">
      <w:numFmt w:val="bullet"/>
      <w:lvlText w:val="•"/>
      <w:lvlJc w:val="left"/>
      <w:pPr>
        <w:ind w:left="786" w:hanging="180"/>
      </w:pPr>
      <w:rPr>
        <w:rFonts w:hint="default"/>
      </w:rPr>
    </w:lvl>
    <w:lvl w:ilvl="2" w:tplc="E5A23A5C">
      <w:numFmt w:val="bullet"/>
      <w:lvlText w:val="•"/>
      <w:lvlJc w:val="left"/>
      <w:pPr>
        <w:ind w:left="1252" w:hanging="180"/>
      </w:pPr>
      <w:rPr>
        <w:rFonts w:hint="default"/>
      </w:rPr>
    </w:lvl>
    <w:lvl w:ilvl="3" w:tplc="572E1C14">
      <w:numFmt w:val="bullet"/>
      <w:lvlText w:val="•"/>
      <w:lvlJc w:val="left"/>
      <w:pPr>
        <w:ind w:left="1718" w:hanging="180"/>
      </w:pPr>
      <w:rPr>
        <w:rFonts w:hint="default"/>
      </w:rPr>
    </w:lvl>
    <w:lvl w:ilvl="4" w:tplc="7B4CB240">
      <w:numFmt w:val="bullet"/>
      <w:lvlText w:val="•"/>
      <w:lvlJc w:val="left"/>
      <w:pPr>
        <w:ind w:left="2185" w:hanging="180"/>
      </w:pPr>
      <w:rPr>
        <w:rFonts w:hint="default"/>
      </w:rPr>
    </w:lvl>
    <w:lvl w:ilvl="5" w:tplc="E38861A2">
      <w:numFmt w:val="bullet"/>
      <w:lvlText w:val="•"/>
      <w:lvlJc w:val="left"/>
      <w:pPr>
        <w:ind w:left="2651" w:hanging="180"/>
      </w:pPr>
      <w:rPr>
        <w:rFonts w:hint="default"/>
      </w:rPr>
    </w:lvl>
    <w:lvl w:ilvl="6" w:tplc="D78A70FA">
      <w:numFmt w:val="bullet"/>
      <w:lvlText w:val="•"/>
      <w:lvlJc w:val="left"/>
      <w:pPr>
        <w:ind w:left="3117" w:hanging="180"/>
      </w:pPr>
      <w:rPr>
        <w:rFonts w:hint="default"/>
      </w:rPr>
    </w:lvl>
    <w:lvl w:ilvl="7" w:tplc="93605FB0">
      <w:numFmt w:val="bullet"/>
      <w:lvlText w:val="•"/>
      <w:lvlJc w:val="left"/>
      <w:pPr>
        <w:ind w:left="3584" w:hanging="180"/>
      </w:pPr>
      <w:rPr>
        <w:rFonts w:hint="default"/>
      </w:rPr>
    </w:lvl>
    <w:lvl w:ilvl="8" w:tplc="544A2FD4">
      <w:numFmt w:val="bullet"/>
      <w:lvlText w:val="•"/>
      <w:lvlJc w:val="left"/>
      <w:pPr>
        <w:ind w:left="4050" w:hanging="180"/>
      </w:pPr>
      <w:rPr>
        <w:rFonts w:hint="default"/>
      </w:rPr>
    </w:lvl>
  </w:abstractNum>
  <w:abstractNum w:abstractNumId="3" w15:restartNumberingAfterBreak="0">
    <w:nsid w:val="44CF73E4"/>
    <w:multiLevelType w:val="hybridMultilevel"/>
    <w:tmpl w:val="8C5E72DC"/>
    <w:lvl w:ilvl="0" w:tplc="0D62D7F6"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2060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05F0"/>
    <w:multiLevelType w:val="hybridMultilevel"/>
    <w:tmpl w:val="DD2465B4"/>
    <w:lvl w:ilvl="0" w:tplc="0D62D7F6"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2060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F31F5"/>
    <w:multiLevelType w:val="hybridMultilevel"/>
    <w:tmpl w:val="94D8A056"/>
    <w:lvl w:ilvl="0" w:tplc="AE06A996">
      <w:numFmt w:val="bullet"/>
      <w:lvlText w:val=""/>
      <w:lvlJc w:val="left"/>
      <w:pPr>
        <w:ind w:left="309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1E8062">
      <w:numFmt w:val="bullet"/>
      <w:lvlText w:val="•"/>
      <w:lvlJc w:val="left"/>
      <w:pPr>
        <w:ind w:left="767" w:hanging="180"/>
      </w:pPr>
      <w:rPr>
        <w:rFonts w:hint="default"/>
      </w:rPr>
    </w:lvl>
    <w:lvl w:ilvl="2" w:tplc="9F749868">
      <w:numFmt w:val="bullet"/>
      <w:lvlText w:val="•"/>
      <w:lvlJc w:val="left"/>
      <w:pPr>
        <w:ind w:left="1235" w:hanging="180"/>
      </w:pPr>
      <w:rPr>
        <w:rFonts w:hint="default"/>
      </w:rPr>
    </w:lvl>
    <w:lvl w:ilvl="3" w:tplc="419A1974">
      <w:numFmt w:val="bullet"/>
      <w:lvlText w:val="•"/>
      <w:lvlJc w:val="left"/>
      <w:pPr>
        <w:ind w:left="1703" w:hanging="180"/>
      </w:pPr>
      <w:rPr>
        <w:rFonts w:hint="default"/>
      </w:rPr>
    </w:lvl>
    <w:lvl w:ilvl="4" w:tplc="F940CAFE">
      <w:numFmt w:val="bullet"/>
      <w:lvlText w:val="•"/>
      <w:lvlJc w:val="left"/>
      <w:pPr>
        <w:ind w:left="2171" w:hanging="180"/>
      </w:pPr>
      <w:rPr>
        <w:rFonts w:hint="default"/>
      </w:rPr>
    </w:lvl>
    <w:lvl w:ilvl="5" w:tplc="F1AE2752">
      <w:numFmt w:val="bullet"/>
      <w:lvlText w:val="•"/>
      <w:lvlJc w:val="left"/>
      <w:pPr>
        <w:ind w:left="2639" w:hanging="180"/>
      </w:pPr>
      <w:rPr>
        <w:rFonts w:hint="default"/>
      </w:rPr>
    </w:lvl>
    <w:lvl w:ilvl="6" w:tplc="F9A034C6">
      <w:numFmt w:val="bullet"/>
      <w:lvlText w:val="•"/>
      <w:lvlJc w:val="left"/>
      <w:pPr>
        <w:ind w:left="3106" w:hanging="180"/>
      </w:pPr>
      <w:rPr>
        <w:rFonts w:hint="default"/>
      </w:rPr>
    </w:lvl>
    <w:lvl w:ilvl="7" w:tplc="03A0670E">
      <w:numFmt w:val="bullet"/>
      <w:lvlText w:val="•"/>
      <w:lvlJc w:val="left"/>
      <w:pPr>
        <w:ind w:left="3574" w:hanging="180"/>
      </w:pPr>
      <w:rPr>
        <w:rFonts w:hint="default"/>
      </w:rPr>
    </w:lvl>
    <w:lvl w:ilvl="8" w:tplc="EC066AF2">
      <w:numFmt w:val="bullet"/>
      <w:lvlText w:val="•"/>
      <w:lvlJc w:val="left"/>
      <w:pPr>
        <w:ind w:left="4042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E8"/>
    <w:rsid w:val="000635CE"/>
    <w:rsid w:val="000854F5"/>
    <w:rsid w:val="00117F6B"/>
    <w:rsid w:val="00150278"/>
    <w:rsid w:val="002712E5"/>
    <w:rsid w:val="002E18E8"/>
    <w:rsid w:val="00324C1C"/>
    <w:rsid w:val="00547D84"/>
    <w:rsid w:val="0065599B"/>
    <w:rsid w:val="00692F2E"/>
    <w:rsid w:val="009230B6"/>
    <w:rsid w:val="00B444C6"/>
    <w:rsid w:val="00DB6516"/>
    <w:rsid w:val="00E81C41"/>
    <w:rsid w:val="00F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FCE5E-4081-4CD6-8239-39D00169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266" w:hanging="180"/>
    </w:pPr>
  </w:style>
  <w:style w:type="character" w:styleId="Hyperlink">
    <w:name w:val="Hyperlink"/>
    <w:basedOn w:val="DefaultParagraphFont"/>
    <w:uiPriority w:val="99"/>
    <w:unhideWhenUsed/>
    <w:rsid w:val="00324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apps.mccneb.edu/bc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STUDENTS in DISTRESS</vt:lpstr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STUDENTS in DISTRESS</dc:title>
  <dc:subject>A FACULTY &amp; STAFF GUIDE FOR ASSISTING STUDENTS IN NEED</dc:subject>
  <dc:creator>Office of Violence Prevention &amp; Support Services</dc:creator>
  <cp:lastModifiedBy>Emery, Jolynn</cp:lastModifiedBy>
  <cp:revision>6</cp:revision>
  <dcterms:created xsi:type="dcterms:W3CDTF">2018-08-27T18:00:00Z</dcterms:created>
  <dcterms:modified xsi:type="dcterms:W3CDTF">2018-08-27T19:56:00Z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2018-08-22T00:00:00Z</vt:filetime>
  </property>
</Properties>
</file>