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01FF8" w:rsidRDefault="00CC0D70">
      <w:pPr>
        <w:spacing w:before="82"/>
        <w:ind w:left="100"/>
        <w:rPr>
          <w:sz w:val="36"/>
        </w:rPr>
      </w:pPr>
      <w:r w:rsidRPr="00BD3CC6">
        <w:rPr>
          <w:noProof/>
          <w:color w:val="3366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7146290" cy="9432290"/>
                <wp:effectExtent l="8890" t="18415" r="762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9432290"/>
                          <a:chOff x="509" y="509"/>
                          <a:chExt cx="11254" cy="14854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8" y="523"/>
                            <a:ext cx="111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3" y="509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48" y="538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19" y="509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5333"/>
                            <a:ext cx="1116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7" y="15304"/>
                            <a:ext cx="11167" cy="29"/>
                          </a:xfrm>
                          <a:prstGeom prst="rect">
                            <a:avLst/>
                          </a:prstGeom>
                          <a:solidFill>
                            <a:srgbClr val="AB7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704" y="15333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295B0" id="Group 2" o:spid="_x0000_s1026" style="position:absolute;margin-left:25.45pt;margin-top:25.45pt;width:562.7pt;height:742.7pt;z-index:-251658240;mso-position-horizontal-relative:page;mso-position-vertical-relative:page" coordorigin="509,509" coordsize="11254,14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">
                <v:line id="Line 9" o:spid="_x0000_s1027" style="position:absolute;visibility:visible;mso-wrap-style:square" from="538,523" to="11704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eBsIAAADaAAAADwAAAGRycy9kb3ducmV2LnhtbESP3YrCMBSE7xd8h3AEbxZNdcGfahQV&#10;Bdk7fx7g0BzbanNSk1i7b28WFvZymJlvmMWqNZVoyPnSsoLhIAFBnFldcq7gct73pyB8QNZYWSYF&#10;P+Rhtex8LDDV9sVHak4hFxHCPkUFRQh1KqXPCjLoB7Ymjt7VOoMhSpdL7fAV4aaSoyQZS4Mlx4UC&#10;a9oWlN1PT6OgqW+0+b7p9jLZ66/dbP34dHKsVK/brucgArXhP/zXPmgFI/i9Em+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YeBsIAAADaAAAADwAAAAAAAAAAAAAA&#10;AAChAgAAZHJzL2Rvd25yZXYueG1sUEsFBgAAAAAEAAQA+QAAAJADAAAAAA==&#10;" strokecolor="#ab73d4" strokeweight="1.44pt"/>
                <v:line id="Line 8" o:spid="_x0000_s1028" style="position:absolute;visibility:visible;mso-wrap-style:square" from="523,509" to="523,1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7ncMAAADaAAAADwAAAGRycy9kb3ducmV2LnhtbESP0WrCQBRE34X+w3IFX6RuqmDb1DWk&#10;xYD4VusHXLK3STR7N93dJvHv3ULBx2FmzjCbbDSt6Mn5xrKCp0UCgri0uuFKwemreHwB4QOyxtYy&#10;KbiSh2z7MNlgqu3An9QfQyUihH2KCuoQulRKX9Zk0C9sRxy9b+sMhihdJbXDIcJNK5dJspYGG44L&#10;NXb0UVN5Of4aBX13pvfDWY+n50Kvdq/5z9zJtVKz6Zi/gQg0hnv4v73XClbwdyXeAL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6u53DAAAA2gAAAA8AAAAAAAAAAAAA&#10;AAAAoQIAAGRycy9kb3ducmV2LnhtbFBLBQYAAAAABAAEAPkAAACRAwAAAAA=&#10;" strokecolor="#ab73d4" strokeweight="1.44pt"/>
                <v:line id="Line 7" o:spid="_x0000_s1029" style="position:absolute;visibility:visible;mso-wrap-style:square" from="11748,538" to="11748,15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line id="Line 6" o:spid="_x0000_s1030" style="position:absolute;visibility:visible;mso-wrap-style:square" from="11719,509" to="11719,1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+GcsIAAADaAAAADwAAAGRycy9kb3ducmV2LnhtbESP3WoCMRSE7wu+QziCN0WzWurPahQV&#10;hdK7qg9w2Bx3VzcnaxLX7dsbodDLYWa+YRar1lSiIedLywqGgwQEcWZ1ybmC03Hfn4LwAVljZZkU&#10;/JKH1bLztsBU2wf/UHMIuYgQ9ikqKEKoUyl9VpBBP7A1cfTO1hkMUbpcaoePCDeVHCXJWBosOS4U&#10;WNO2oOx6uBsFTX2hzfdFt6fJXn/sZuvbu5NjpXrddj0HEagN/+G/9pdW8AmvK/EG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+GcsIAAADaAAAADwAAAAAAAAAAAAAA&#10;AAChAgAAZHJzL2Rvd25yZXYueG1sUEsFBgAAAAAEAAQA+QAAAJADAAAAAA==&#10;" strokecolor="#ab73d4" strokeweight="1.44pt"/>
                <v:rect id="Rectangle 5" o:spid="_x0000_s1031" style="position:absolute;left:537;top:15333;width:1116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4" o:spid="_x0000_s1032" style="position:absolute;left:537;top:15304;width:1116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S48YA&#10;AADaAAAADwAAAGRycy9kb3ducmV2LnhtbESPS2sCQRCE7wH/w9CBXILO6iGG1VHiCzxEMEYDuTU7&#10;vQ/d6Vl3Ju767x1ByLGoqq+o8bQ1pbhQ7QrLCvq9CARxYnXBmYL996r7DsJ5ZI2lZVJwJQfTSedp&#10;jLG2DX/RZeczESDsYlSQe1/FUrokJ4OuZyvi4KW2NuiDrDOpa2wC3JRyEEVv0mDBYSHHiuY5Jafd&#10;n1HwelgW/Z/F7+pzOUvTMx+bzfaaKfXy3H6MQHhq/X/40V5rBUO4Xwk3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hS48YAAADaAAAADwAAAAAAAAAAAAAAAACYAgAAZHJz&#10;L2Rvd25yZXYueG1sUEsFBgAAAAAEAAQA9QAAAIsDAAAAAA==&#10;" fillcolor="#ab73d4" stroked="f"/>
                <v:rect id="Rectangle 3" o:spid="_x0000_s1033" style="position:absolute;left:11704;top:15333;width:5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 anchory="page"/>
              </v:group>
            </w:pict>
          </mc:Fallback>
        </mc:AlternateContent>
      </w:r>
      <w:r w:rsidR="00376338" w:rsidRPr="00BD3CC6">
        <w:rPr>
          <w:color w:val="336600"/>
          <w:sz w:val="36"/>
        </w:rPr>
        <w:t>THE</w:t>
      </w:r>
      <w:bookmarkEnd w:id="0"/>
      <w:r w:rsidR="00376338">
        <w:rPr>
          <w:color w:val="497A29"/>
          <w:sz w:val="36"/>
        </w:rPr>
        <w:t xml:space="preserve"> </w:t>
      </w:r>
      <w:r w:rsidR="00376338" w:rsidRPr="00BD3CC6">
        <w:rPr>
          <w:color w:val="336600"/>
          <w:sz w:val="36"/>
        </w:rPr>
        <w:t>STUDENT WHO FEELS ANXIOUS or HAS PANIC ATTACKS</w:t>
      </w:r>
    </w:p>
    <w:p w:rsidR="00401FF8" w:rsidRDefault="00376338" w:rsidP="00CC0D70">
      <w:pPr>
        <w:pStyle w:val="BodyText"/>
        <w:spacing w:before="269"/>
        <w:ind w:left="100" w:right="230"/>
      </w:pPr>
      <w:r>
        <w:t>Anxiety is a normal response to a perceived danger or threat to one’s well-being. For some students, the cause of their anxiety will be clear; but for others, it is difficult to pinpoint the source. Regardless of the cause, the resulting symptoms may include rapid heart palpitations; chest pain or discomfort; dizziness; sweating; trembling or shaking; and cold, clammy hands. The student may also complain of difficulty concentrating, obsessive thinking, feeling continually “on the edge,” having difficulty making decisions, or being too fearful/unable to take action. In rare cases, a student may experience a panic attack in which the physical</w:t>
      </w:r>
      <w:r w:rsidR="00CC0D70">
        <w:t xml:space="preserve"> </w:t>
      </w:r>
      <w:r>
        <w:t>symptoms occur so spontaneously and intensely that the student may fear s/he is dying. The following guidelines are appropriate in most situations.</w:t>
      </w:r>
    </w:p>
    <w:p w:rsidR="00401FF8" w:rsidRPr="00CC0D70" w:rsidRDefault="00401FF8">
      <w:pPr>
        <w:pStyle w:val="BodyText"/>
        <w:rPr>
          <w:sz w:val="24"/>
        </w:rPr>
      </w:pPr>
    </w:p>
    <w:p w:rsidR="00401FF8" w:rsidRPr="00CC0D70" w:rsidRDefault="00401FF8">
      <w:pPr>
        <w:pStyle w:val="BodyText"/>
        <w:rPr>
          <w:sz w:val="24"/>
        </w:rPr>
      </w:pPr>
    </w:p>
    <w:p w:rsidR="00CC0D70" w:rsidRPr="00BD3CC6" w:rsidRDefault="00CC0D70" w:rsidP="00CC0D70">
      <w:pPr>
        <w:rPr>
          <w:b/>
          <w:color w:val="336600"/>
          <w:sz w:val="28"/>
        </w:rPr>
      </w:pPr>
      <w:r w:rsidRPr="00BD3CC6">
        <w:rPr>
          <w:b/>
          <w:color w:val="336600"/>
          <w:sz w:val="28"/>
        </w:rPr>
        <w:t>WHAT TO DO:</w:t>
      </w:r>
    </w:p>
    <w:p w:rsidR="00CC0D70" w:rsidRPr="00CC0D70" w:rsidRDefault="00CC0D70" w:rsidP="00CC0D70">
      <w:pPr>
        <w:pStyle w:val="ListParagraph"/>
        <w:numPr>
          <w:ilvl w:val="0"/>
          <w:numId w:val="3"/>
        </w:numPr>
        <w:rPr>
          <w:sz w:val="28"/>
        </w:rPr>
      </w:pPr>
      <w:r w:rsidRPr="00CC0D70">
        <w:rPr>
          <w:sz w:val="28"/>
        </w:rPr>
        <w:t>Talk to the student in private.</w:t>
      </w:r>
    </w:p>
    <w:p w:rsidR="00CC0D70" w:rsidRPr="00CC0D70" w:rsidRDefault="00CC0D70" w:rsidP="00CC0D70">
      <w:pPr>
        <w:pStyle w:val="ListParagraph"/>
        <w:numPr>
          <w:ilvl w:val="0"/>
          <w:numId w:val="3"/>
        </w:numPr>
        <w:rPr>
          <w:sz w:val="28"/>
        </w:rPr>
      </w:pPr>
      <w:r w:rsidRPr="00CC0D70">
        <w:rPr>
          <w:sz w:val="28"/>
        </w:rPr>
        <w:t>Remain calm and reassure student in a soothing manner.</w:t>
      </w:r>
    </w:p>
    <w:p w:rsidR="00CC0D70" w:rsidRPr="00CC0D70" w:rsidRDefault="00CC0D70" w:rsidP="00CC0D70">
      <w:pPr>
        <w:pStyle w:val="ListParagraph"/>
        <w:numPr>
          <w:ilvl w:val="0"/>
          <w:numId w:val="3"/>
        </w:numPr>
        <w:rPr>
          <w:sz w:val="28"/>
        </w:rPr>
      </w:pPr>
      <w:r w:rsidRPr="00CC0D70">
        <w:rPr>
          <w:sz w:val="28"/>
        </w:rPr>
        <w:t>Focus on relevant information, speaking concretely and concisely.</w:t>
      </w:r>
    </w:p>
    <w:p w:rsidR="00CC0D70" w:rsidRPr="00CC0D70" w:rsidRDefault="00CC0D70" w:rsidP="00CC0D70">
      <w:pPr>
        <w:pStyle w:val="ListParagraph"/>
        <w:numPr>
          <w:ilvl w:val="0"/>
          <w:numId w:val="3"/>
        </w:numPr>
        <w:rPr>
          <w:sz w:val="28"/>
        </w:rPr>
      </w:pPr>
      <w:r w:rsidRPr="00CC0D70">
        <w:rPr>
          <w:sz w:val="28"/>
        </w:rPr>
        <w:t>Help them center or ground themselves</w:t>
      </w:r>
    </w:p>
    <w:p w:rsidR="00CC0D70" w:rsidRPr="00CC0D70" w:rsidRDefault="00CC0D70" w:rsidP="00CC0D70">
      <w:pPr>
        <w:pStyle w:val="ListParagraph"/>
        <w:numPr>
          <w:ilvl w:val="0"/>
          <w:numId w:val="3"/>
        </w:numPr>
        <w:rPr>
          <w:sz w:val="28"/>
        </w:rPr>
      </w:pPr>
      <w:r w:rsidRPr="00CC0D70">
        <w:rPr>
          <w:sz w:val="28"/>
        </w:rPr>
        <w:t>Help the student develop an action plan that addresses the main concern.</w:t>
      </w:r>
    </w:p>
    <w:p w:rsidR="00CC0D70" w:rsidRPr="00CC0D70" w:rsidRDefault="00CC0D70" w:rsidP="00CC0D70">
      <w:pPr>
        <w:pStyle w:val="ListParagraph"/>
        <w:numPr>
          <w:ilvl w:val="0"/>
          <w:numId w:val="3"/>
        </w:numPr>
        <w:rPr>
          <w:sz w:val="28"/>
        </w:rPr>
      </w:pPr>
      <w:r w:rsidRPr="00CC0D70">
        <w:rPr>
          <w:sz w:val="28"/>
        </w:rPr>
        <w:t>Refer the student to an Advocacy or DSS Counselor.</w:t>
      </w:r>
    </w:p>
    <w:p w:rsidR="00CC0D70" w:rsidRPr="00CC0D70" w:rsidRDefault="00CC0D70" w:rsidP="00CC0D70">
      <w:pPr>
        <w:rPr>
          <w:sz w:val="28"/>
        </w:rPr>
      </w:pPr>
    </w:p>
    <w:p w:rsidR="00CC0D70" w:rsidRPr="00BD3CC6" w:rsidRDefault="00CC0D70" w:rsidP="00CC0D70">
      <w:pPr>
        <w:rPr>
          <w:b/>
          <w:color w:val="336600"/>
          <w:sz w:val="28"/>
        </w:rPr>
      </w:pPr>
      <w:r w:rsidRPr="00BD3CC6">
        <w:rPr>
          <w:b/>
          <w:color w:val="336600"/>
          <w:sz w:val="28"/>
        </w:rPr>
        <w:t>WHAT NOT TO DO:</w:t>
      </w:r>
    </w:p>
    <w:p w:rsidR="00CC0D70" w:rsidRPr="00CC0D70" w:rsidRDefault="00CC0D70" w:rsidP="00CC0D70">
      <w:pPr>
        <w:pStyle w:val="ListParagraph"/>
        <w:numPr>
          <w:ilvl w:val="0"/>
          <w:numId w:val="4"/>
        </w:numPr>
        <w:rPr>
          <w:sz w:val="28"/>
        </w:rPr>
      </w:pPr>
      <w:r w:rsidRPr="00CC0D70">
        <w:rPr>
          <w:sz w:val="28"/>
        </w:rPr>
        <w:t>Taking responsibility for the student’s emotional state.</w:t>
      </w:r>
    </w:p>
    <w:p w:rsidR="00CC0D70" w:rsidRPr="00CC0D70" w:rsidRDefault="00CC0D70" w:rsidP="00CC0D70">
      <w:pPr>
        <w:pStyle w:val="ListParagraph"/>
        <w:numPr>
          <w:ilvl w:val="0"/>
          <w:numId w:val="4"/>
        </w:numPr>
        <w:rPr>
          <w:sz w:val="28"/>
        </w:rPr>
      </w:pPr>
      <w:r w:rsidRPr="00CC0D70">
        <w:rPr>
          <w:sz w:val="28"/>
        </w:rPr>
        <w:t>Making things more complicated.</w:t>
      </w:r>
    </w:p>
    <w:p w:rsidR="00CC0D70" w:rsidRPr="00CC0D70" w:rsidRDefault="00CC0D70" w:rsidP="00CC0D70">
      <w:pPr>
        <w:pStyle w:val="ListParagraph"/>
        <w:numPr>
          <w:ilvl w:val="0"/>
          <w:numId w:val="4"/>
        </w:numPr>
        <w:rPr>
          <w:sz w:val="28"/>
        </w:rPr>
      </w:pPr>
      <w:r w:rsidRPr="00CC0D70">
        <w:rPr>
          <w:sz w:val="28"/>
        </w:rPr>
        <w:t>Overwhelming him or her with information or ideas.</w:t>
      </w:r>
    </w:p>
    <w:p w:rsidR="00CC0D70" w:rsidRPr="00CC0D70" w:rsidRDefault="00CC0D70" w:rsidP="00CC0D70">
      <w:pPr>
        <w:pStyle w:val="ListParagraph"/>
        <w:numPr>
          <w:ilvl w:val="0"/>
          <w:numId w:val="4"/>
        </w:numPr>
        <w:rPr>
          <w:sz w:val="28"/>
        </w:rPr>
      </w:pPr>
      <w:r w:rsidRPr="00CC0D70">
        <w:rPr>
          <w:sz w:val="28"/>
        </w:rPr>
        <w:t>Arguing with irrational thoughts.</w:t>
      </w:r>
    </w:p>
    <w:p w:rsidR="00CC0D70" w:rsidRPr="00CC0D70" w:rsidRDefault="00CC0D70" w:rsidP="00CC0D70">
      <w:pPr>
        <w:pStyle w:val="ListParagraph"/>
        <w:numPr>
          <w:ilvl w:val="0"/>
          <w:numId w:val="4"/>
        </w:numPr>
        <w:rPr>
          <w:sz w:val="28"/>
        </w:rPr>
      </w:pPr>
      <w:r w:rsidRPr="00CC0D70">
        <w:rPr>
          <w:sz w:val="28"/>
        </w:rPr>
        <w:t>Devaluing the information presented.</w:t>
      </w:r>
    </w:p>
    <w:p w:rsidR="00CC0D70" w:rsidRPr="00CC0D70" w:rsidRDefault="00CC0D70" w:rsidP="00CC0D70">
      <w:pPr>
        <w:pStyle w:val="ListParagraph"/>
        <w:numPr>
          <w:ilvl w:val="0"/>
          <w:numId w:val="4"/>
        </w:numPr>
        <w:rPr>
          <w:sz w:val="28"/>
        </w:rPr>
      </w:pPr>
      <w:r w:rsidRPr="00CC0D70">
        <w:rPr>
          <w:sz w:val="28"/>
        </w:rPr>
        <w:t>Assuming the student will get over the anxiety without treatment.</w:t>
      </w:r>
    </w:p>
    <w:p w:rsidR="00401FF8" w:rsidRDefault="00401FF8">
      <w:pPr>
        <w:pStyle w:val="BodyText"/>
        <w:spacing w:before="7"/>
        <w:rPr>
          <w:sz w:val="15"/>
        </w:rPr>
      </w:pPr>
    </w:p>
    <w:p w:rsidR="00401FF8" w:rsidRDefault="00401FF8">
      <w:pPr>
        <w:pStyle w:val="BodyText"/>
        <w:rPr>
          <w:sz w:val="20"/>
        </w:rPr>
      </w:pPr>
    </w:p>
    <w:p w:rsidR="00401FF8" w:rsidRDefault="00401FF8">
      <w:pPr>
        <w:pStyle w:val="BodyText"/>
        <w:rPr>
          <w:sz w:val="20"/>
        </w:rPr>
      </w:pPr>
    </w:p>
    <w:p w:rsidR="00401FF8" w:rsidRDefault="00401FF8">
      <w:pPr>
        <w:pStyle w:val="BodyText"/>
        <w:rPr>
          <w:sz w:val="20"/>
        </w:rPr>
      </w:pPr>
    </w:p>
    <w:p w:rsidR="00401FF8" w:rsidRDefault="00401FF8">
      <w:pPr>
        <w:pStyle w:val="BodyText"/>
        <w:rPr>
          <w:sz w:val="20"/>
        </w:rPr>
      </w:pPr>
    </w:p>
    <w:p w:rsidR="00401FF8" w:rsidRDefault="00401FF8">
      <w:pPr>
        <w:pStyle w:val="BodyText"/>
        <w:rPr>
          <w:sz w:val="20"/>
        </w:rPr>
      </w:pPr>
    </w:p>
    <w:p w:rsidR="00401FF8" w:rsidRDefault="00401FF8">
      <w:pPr>
        <w:pStyle w:val="BodyText"/>
        <w:rPr>
          <w:sz w:val="20"/>
        </w:rPr>
      </w:pPr>
    </w:p>
    <w:p w:rsidR="00401FF8" w:rsidRDefault="00401FF8">
      <w:pPr>
        <w:pStyle w:val="BodyText"/>
        <w:rPr>
          <w:sz w:val="20"/>
        </w:rPr>
      </w:pPr>
    </w:p>
    <w:p w:rsidR="00401FF8" w:rsidRPr="00CC0D70" w:rsidRDefault="005C3D43" w:rsidP="00CC0D70">
      <w:pPr>
        <w:pStyle w:val="BodyText"/>
        <w:rPr>
          <w:w w:val="105"/>
        </w:rPr>
      </w:pPr>
      <w:r>
        <w:rPr>
          <w:w w:val="105"/>
        </w:rPr>
        <w:t xml:space="preserve"> **</w:t>
      </w:r>
      <w:r>
        <w:rPr>
          <w:i/>
          <w:w w:val="105"/>
        </w:rPr>
        <w:t>When in doubt, if any personal information the student tells you raises red flags, consult with</w:t>
      </w:r>
      <w:r>
        <w:rPr>
          <w:w w:val="105"/>
        </w:rPr>
        <w:t xml:space="preserve"> the Student Advocacy and Accountability team. </w:t>
      </w:r>
      <w:hyperlink r:id="rId5" w:history="1">
        <w:r>
          <w:rPr>
            <w:rStyle w:val="Hyperlink"/>
            <w:w w:val="105"/>
          </w:rPr>
          <w:t>https://webapps.mccneb.edu/bcat/</w:t>
        </w:r>
      </w:hyperlink>
      <w:r>
        <w:rPr>
          <w:b/>
          <w:color w:val="497A29"/>
          <w:sz w:val="20"/>
        </w:rPr>
        <w:t xml:space="preserve"> </w:t>
      </w:r>
    </w:p>
    <w:sectPr w:rsidR="00401FF8" w:rsidRPr="00CC0D70">
      <w:type w:val="continuous"/>
      <w:pgSz w:w="12240" w:h="15840"/>
      <w:pgMar w:top="10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32638"/>
    <w:multiLevelType w:val="hybridMultilevel"/>
    <w:tmpl w:val="CE20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133"/>
    <w:multiLevelType w:val="hybridMultilevel"/>
    <w:tmpl w:val="B0AC425C"/>
    <w:lvl w:ilvl="0" w:tplc="13224580">
      <w:numFmt w:val="bullet"/>
      <w:lvlText w:val=""/>
      <w:lvlJc w:val="left"/>
      <w:pPr>
        <w:ind w:left="264" w:hanging="1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4A8A9C">
      <w:numFmt w:val="bullet"/>
      <w:lvlText w:val="•"/>
      <w:lvlJc w:val="left"/>
      <w:pPr>
        <w:ind w:left="754" w:hanging="157"/>
      </w:pPr>
      <w:rPr>
        <w:rFonts w:hint="default"/>
      </w:rPr>
    </w:lvl>
    <w:lvl w:ilvl="2" w:tplc="EAD0F534">
      <w:numFmt w:val="bullet"/>
      <w:lvlText w:val="•"/>
      <w:lvlJc w:val="left"/>
      <w:pPr>
        <w:ind w:left="1249" w:hanging="157"/>
      </w:pPr>
      <w:rPr>
        <w:rFonts w:hint="default"/>
      </w:rPr>
    </w:lvl>
    <w:lvl w:ilvl="3" w:tplc="8F0E8EC6">
      <w:numFmt w:val="bullet"/>
      <w:lvlText w:val="•"/>
      <w:lvlJc w:val="left"/>
      <w:pPr>
        <w:ind w:left="1743" w:hanging="157"/>
      </w:pPr>
      <w:rPr>
        <w:rFonts w:hint="default"/>
      </w:rPr>
    </w:lvl>
    <w:lvl w:ilvl="4" w:tplc="DD348F66">
      <w:numFmt w:val="bullet"/>
      <w:lvlText w:val="•"/>
      <w:lvlJc w:val="left"/>
      <w:pPr>
        <w:ind w:left="2238" w:hanging="157"/>
      </w:pPr>
      <w:rPr>
        <w:rFonts w:hint="default"/>
      </w:rPr>
    </w:lvl>
    <w:lvl w:ilvl="5" w:tplc="E812A144">
      <w:numFmt w:val="bullet"/>
      <w:lvlText w:val="•"/>
      <w:lvlJc w:val="left"/>
      <w:pPr>
        <w:ind w:left="2733" w:hanging="157"/>
      </w:pPr>
      <w:rPr>
        <w:rFonts w:hint="default"/>
      </w:rPr>
    </w:lvl>
    <w:lvl w:ilvl="6" w:tplc="4DD2D998">
      <w:numFmt w:val="bullet"/>
      <w:lvlText w:val="•"/>
      <w:lvlJc w:val="left"/>
      <w:pPr>
        <w:ind w:left="3227" w:hanging="157"/>
      </w:pPr>
      <w:rPr>
        <w:rFonts w:hint="default"/>
      </w:rPr>
    </w:lvl>
    <w:lvl w:ilvl="7" w:tplc="307424F6">
      <w:numFmt w:val="bullet"/>
      <w:lvlText w:val="•"/>
      <w:lvlJc w:val="left"/>
      <w:pPr>
        <w:ind w:left="3722" w:hanging="157"/>
      </w:pPr>
      <w:rPr>
        <w:rFonts w:hint="default"/>
      </w:rPr>
    </w:lvl>
    <w:lvl w:ilvl="8" w:tplc="5D2235E6">
      <w:numFmt w:val="bullet"/>
      <w:lvlText w:val="•"/>
      <w:lvlJc w:val="left"/>
      <w:pPr>
        <w:ind w:left="4216" w:hanging="157"/>
      </w:pPr>
      <w:rPr>
        <w:rFonts w:hint="default"/>
      </w:rPr>
    </w:lvl>
  </w:abstractNum>
  <w:abstractNum w:abstractNumId="2" w15:restartNumberingAfterBreak="0">
    <w:nsid w:val="59F00231"/>
    <w:multiLevelType w:val="hybridMultilevel"/>
    <w:tmpl w:val="A1689624"/>
    <w:lvl w:ilvl="0" w:tplc="7474282A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1039A6">
      <w:numFmt w:val="bullet"/>
      <w:lvlText w:val="•"/>
      <w:lvlJc w:val="left"/>
      <w:pPr>
        <w:ind w:left="736" w:hanging="164"/>
      </w:pPr>
      <w:rPr>
        <w:rFonts w:hint="default"/>
      </w:rPr>
    </w:lvl>
    <w:lvl w:ilvl="2" w:tplc="09A41BD2">
      <w:numFmt w:val="bullet"/>
      <w:lvlText w:val="•"/>
      <w:lvlJc w:val="left"/>
      <w:pPr>
        <w:ind w:left="1193" w:hanging="164"/>
      </w:pPr>
      <w:rPr>
        <w:rFonts w:hint="default"/>
      </w:rPr>
    </w:lvl>
    <w:lvl w:ilvl="3" w:tplc="9D1CD318">
      <w:numFmt w:val="bullet"/>
      <w:lvlText w:val="•"/>
      <w:lvlJc w:val="left"/>
      <w:pPr>
        <w:ind w:left="1649" w:hanging="164"/>
      </w:pPr>
      <w:rPr>
        <w:rFonts w:hint="default"/>
      </w:rPr>
    </w:lvl>
    <w:lvl w:ilvl="4" w:tplc="C24090B2">
      <w:numFmt w:val="bullet"/>
      <w:lvlText w:val="•"/>
      <w:lvlJc w:val="left"/>
      <w:pPr>
        <w:ind w:left="2106" w:hanging="164"/>
      </w:pPr>
      <w:rPr>
        <w:rFonts w:hint="default"/>
      </w:rPr>
    </w:lvl>
    <w:lvl w:ilvl="5" w:tplc="A022E22C">
      <w:numFmt w:val="bullet"/>
      <w:lvlText w:val="•"/>
      <w:lvlJc w:val="left"/>
      <w:pPr>
        <w:ind w:left="2563" w:hanging="164"/>
      </w:pPr>
      <w:rPr>
        <w:rFonts w:hint="default"/>
      </w:rPr>
    </w:lvl>
    <w:lvl w:ilvl="6" w:tplc="558068CE">
      <w:numFmt w:val="bullet"/>
      <w:lvlText w:val="•"/>
      <w:lvlJc w:val="left"/>
      <w:pPr>
        <w:ind w:left="3019" w:hanging="164"/>
      </w:pPr>
      <w:rPr>
        <w:rFonts w:hint="default"/>
      </w:rPr>
    </w:lvl>
    <w:lvl w:ilvl="7" w:tplc="0D62D37C">
      <w:numFmt w:val="bullet"/>
      <w:lvlText w:val="•"/>
      <w:lvlJc w:val="left"/>
      <w:pPr>
        <w:ind w:left="3476" w:hanging="164"/>
      </w:pPr>
      <w:rPr>
        <w:rFonts w:hint="default"/>
      </w:rPr>
    </w:lvl>
    <w:lvl w:ilvl="8" w:tplc="F0FED148">
      <w:numFmt w:val="bullet"/>
      <w:lvlText w:val="•"/>
      <w:lvlJc w:val="left"/>
      <w:pPr>
        <w:ind w:left="3932" w:hanging="164"/>
      </w:pPr>
      <w:rPr>
        <w:rFonts w:hint="default"/>
      </w:rPr>
    </w:lvl>
  </w:abstractNum>
  <w:abstractNum w:abstractNumId="3" w15:restartNumberingAfterBreak="0">
    <w:nsid w:val="784951AD"/>
    <w:multiLevelType w:val="hybridMultilevel"/>
    <w:tmpl w:val="627E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F8"/>
    <w:rsid w:val="00376338"/>
    <w:rsid w:val="00401FF8"/>
    <w:rsid w:val="005C3D43"/>
    <w:rsid w:val="00AF11D9"/>
    <w:rsid w:val="00BD3CC6"/>
    <w:rsid w:val="00C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30727-8219-4A77-80E2-A3137065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64" w:hanging="16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38"/>
    <w:rPr>
      <w:rFonts w:ascii="Segoe UI" w:eastAsia="Century Gothic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apps.mccneb.edu/b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STUDENTS in DISTRESS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STUDENTS in DISTRESS</dc:title>
  <dc:subject>A FACULTY &amp; STAFF GUIDE FOR ASSISTING STUDENTS IN NEED</dc:subject>
  <dc:creator>Office of Violence Prevention &amp; Support Services</dc:creator>
  <cp:lastModifiedBy>Emery, Jolynn</cp:lastModifiedBy>
  <cp:revision>3</cp:revision>
  <cp:lastPrinted>2018-08-22T15:24:00Z</cp:lastPrinted>
  <dcterms:created xsi:type="dcterms:W3CDTF">2018-08-27T18:23:00Z</dcterms:created>
  <dcterms:modified xsi:type="dcterms:W3CDTF">2018-08-27T19:58:00Z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2018-08-22T00:00:00Z</vt:filetime>
  </property>
</Properties>
</file>