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5C" w:rsidRDefault="00684CF1">
      <w:pPr>
        <w:spacing w:before="82" w:line="290" w:lineRule="auto"/>
        <w:ind w:left="100" w:right="1891"/>
        <w:rPr>
          <w:sz w:val="36"/>
        </w:rPr>
      </w:pPr>
      <w:r w:rsidRPr="00684CF1">
        <w:rPr>
          <w:noProof/>
          <w:color w:val="336600"/>
        </w:rPr>
        <mc:AlternateContent>
          <mc:Choice Requires="wpg">
            <w:drawing>
              <wp:anchor distT="0" distB="0" distL="114300" distR="114300" simplePos="0" relativeHeight="503312984"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11" name="Line 17"/>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29576" id="Group 10" o:spid="_x0000_s1026" style="position:absolute;margin-left:25.45pt;margin-top:25.45pt;width:562.7pt;height:742.7pt;z-index:-3496;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OlWQQAAK0XAAAOAAAAZHJzL2Uyb0RvYy54bWzsWNtu4zYQfS/QfyD07liUKVsS4iwSX4IC&#10;aRt0tx9AS9QFlUiVlCOnRf+9Q1LS2km8G6RdNyjsB5s0qdFw5szMGV5+2FUlemBSFYLPHXzhOojx&#10;WCQFz+bOr5/Wo8BBqqE8oaXgbO48MuV8uPr+u8u2jpgnclEmTCIQwlXU1nMnb5o6Go9VnLOKqgtR&#10;Mw6LqZAVbWAqs3EiaQvSq3Lsue503AqZ1FLETCn4d2kXnSsjP01Z3Pycpoo1qJw7oFtjvqX53ujv&#10;8dUljTJJ67yIOzXoG7SoaMHhpYOoJW0o2srimaiqiKVQIm0uYlGNRZoWMTNngNNg98lpbqXY1uYs&#10;WdRm9WAmMO0TO71ZbPzTw71ERQK+A/NwWoGPzGsRzME4bZ1FsOdW1h/re2lPCMM7Ef+mYHn8dF3P&#10;M7sZbdofRQLy6LYRxji7VFZaBBwb7YwPHgcfsF2DYvhzhsnUC0GXGNZCMvH0xHgpzsGV+jnfDR0E&#10;q/q3W1l1T2Ps+cQ+i0kAQ60jjeyLjbKdcvpkgDj12ajqnxn1Y05rZnyltMF6o+LeqHcFZwjPrE3N&#10;lgW3Bo13vDMo4mKRU54xI+zTYw3Gw+YIWlmQah/REwXe+KqB/QlEnzaUN7GG6o2MMZ5OrZmMcQcT&#10;0aiWqrllokJ6MHdKUNv4jj7cqcZas9+iXcnFuihL44WSoxb0DbwgME8oURaJXtX7lMw2i1KiBwqB&#10;eH0zmyx73xxsA8DzxEjLGU1W3bihRWnHoGjJtTw4CejTjWyk/Rm64SpYBWREvOlqRNzlcnS9XpDR&#10;dI1n/nKyXCyW+C+tGiZRXiQJ41q7PuoxeR0Auvxj43WI+8EO40PpBn6gbP9rlAYgWg9aFG5E8ngv&#10;tW31/4DJU4HTOwTn9LTgBFAeRHEPzi72IX69HiN94uiRdwanungx5f+PwAnosOXIZk7/pODEeEa6&#10;3Ak51CSkdwJP13y0SpALz7nzP8udwDL24WkylU7fQ5Wm0bcr7ABP/IQDvRN4nkv7+yjtfg/PX6AF&#10;AkpZAvk0JLDDaM/mlaXyA/O8llK0mnsBHT6gnvaBnri8gnrOTHXH/mTyAvmERc3vPUPgj7NPCcp/&#10;iX0e5L8Dink8TVr+uMfXvsQosUfcGy8crafBbETWxB+FMzcYuTi8CacuCclyfcgoTbGy7SwQwbcy&#10;Sk2kQ9/zv8Kjjx+yKhpoq8uimjvBUDBodIxUD4RYq99T1f73OGVFUkCLAHwNLgBgkAv5h4NaaKbn&#10;jvp9SyVzUPkDBySFmBDY1pgJ8WceTOT+ymZ/hfIYRM2dxkF2uGhsx76tZZHl8CZsDMPFNXSWaWHa&#10;Eo1MWwxOz6OhlbK1YC/YvD2+csJgc00hMv2Raad1p/fNg+140j8Hm+1m9zvYc7C97vbryI0KoPlZ&#10;sJlKdaLKBtwLgkx3ri/UNh+ahnNh6+81n3ej58L2LxU2c5cJd8KmSHf31/rSeX9uCuHnW/arvwEA&#10;AP//AwBQSwMEFAAGAAgAAAAhAG0nyfXfAAAACwEAAA8AAABkcnMvZG93bnJldi54bWxMj0FLw0AQ&#10;he+C/2EZwZvdxJBqYzalFPVUBFtBeptmp0lodjdkt0n6752CoKd5w3u8+SZfTqYVA/W+cVZBPItA&#10;kC2dbmyl4Gv39vAMwge0GltnScGFPCyL25scM+1G+0nDNlSCS6zPUEEdQpdJ6cuaDPqZ68iyd3S9&#10;wcBrX0nd48jlppWPUTSXBhvLF2rsaF1TedqejYL3EcdVEr8Om9Nxfdnv0o/vTUxK3d9NqxcQgabw&#10;F4YrPqNDwUwHd7bai1ZBGi04+Tuvfvw0T0AcWKUJK1nk8v8PxQ8AAAD//wMAUEsBAi0AFAAGAAgA&#10;AAAhALaDOJL+AAAA4QEAABMAAAAAAAAAAAAAAAAAAAAAAFtDb250ZW50X1R5cGVzXS54bWxQSwEC&#10;LQAUAAYACAAAACEAOP0h/9YAAACUAQAACwAAAAAAAAAAAAAAAAAvAQAAX3JlbHMvLnJlbHNQSwEC&#10;LQAUAAYACAAAACEAD8XTpVkEAACtFwAADgAAAAAAAAAAAAAAAAAuAgAAZHJzL2Uyb0RvYy54bWxQ&#10;SwECLQAUAAYACAAAACEAbSfJ9d8AAAALAQAADwAAAAAAAAAAAAAAAACzBgAAZHJzL2Rvd25yZXYu&#10;eG1sUEsFBgAAAAAEAAQA8wAAAL8HAAAAAA==&#10;">
                <v:line id="Line 17"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HS8IAAADbAAAADwAAAGRycy9kb3ducmV2LnhtbERPzWrCQBC+C32HZQQvUjcq2DZ1Dako&#10;FG9N8wBDdppEs7Pp7jbGt+8WCt7m4/udbTaaTgzkfGtZwXKRgCCurG65VlB+Hh+fQfiArLGzTApu&#10;5CHbPUy2mGp75Q8ailCLGMI+RQVNCH0qpa8aMugXtieO3Jd1BkOErpba4TWGm06ukmQjDbYcGxrs&#10;ad9QdSl+jIKhP9Pb6azH8umo14eX/Hvu5Eap2XTMX0EEGsNd/O9+13H+Ev5+i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aHS8IAAADbAAAADwAAAAAAAAAAAAAA&#10;AAChAgAAZHJzL2Rvd25yZXYueG1sUEsFBgAAAAAEAAQA+QAAAJADAAAAAA==&#10;" strokecolor="#ab73d4" strokeweight="1.44pt"/>
                <v:line id="Line 16"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ZPMAAAADbAAAADwAAAGRycy9kb3ducmV2LnhtbERP24rCMBB9X/Afwgi+LJrqgpdqFBUF&#10;2TcvHzA0Y1ttJjWJtfv3ZmFh3+ZwrrNYtaYSDTlfWlYwHCQgiDOrS84VXM77/hSED8gaK8uk4Ic8&#10;rJadjwWm2r74SM0p5CKGsE9RQRFCnUrps4IM+oGtiSN3tc5giNDlUjt8xXBTyVGSjKXBkmNDgTVt&#10;C8rup6dR0NQ32nzfdHuZ7PXXbrZ+fDo5VqrXbddzEIHa8C/+cx90nD+C31/i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kGTzAAAAA2wAAAA8AAAAAAAAAAAAAAAAA&#10;oQIAAGRycy9kb3ducmV2LnhtbFBLBQYAAAAABAAEAPkAAACOAwAAAAA=&#10;" strokecolor="#ab73d4" strokeweight="1.44pt"/>
                <v:line id="Line 15"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aOiDDAAAA2wAAAA8AAAAAAAAAAAAA&#10;AAAAoQIAAGRycy9kb3ducmV2LnhtbFBLBQYAAAAABAAEAPkAAACRAwAAAAA=&#10;" strokeweight="1.44pt"/>
                <v:line id="Line 14"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Ek08EAAADbAAAADwAAAGRycy9kb3ducmV2LnhtbERP24rCMBB9X/Afwgi+LJrqLl6qUVQU&#10;ln1b9QOGZmyrzaQmsXb/3ggL+zaHc53FqjWVaMj50rKC4SABQZxZXXKu4HTc96cgfEDWWFkmBb/k&#10;YbXsvC0w1fbBP9QcQi5iCPsUFRQh1KmUPivIoB/YmjhyZ+sMhghdLrXDRww3lRwlyVgaLDk2FFjT&#10;tqDsergbBU19oc33RbenyV5/7Gbr27uTY6V63XY9BxGoDf/iP/eXjvM/4fVLP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wSTTwQAAANsAAAAPAAAAAAAAAAAAAAAA&#10;AKECAABkcnMvZG93bnJldi54bWxQSwUGAAAAAAQABAD5AAAAjwMAAAAA&#10;" strokecolor="#ab73d4" strokeweight="1.44pt"/>
                <v:rect id="Rectangle 13"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12"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kXMMA&#10;AADbAAAADwAAAGRycy9kb3ducmV2LnhtbERPS2sCMRC+F/ofwhS8FM3qQWQ1Sq0KHlrw1UJvw2b2&#10;YTeTdRPd9d8bQfA2H99zJrPWlOJCtSssK+j3IhDEidUFZwoO+1V3BMJ5ZI2lZVJwJQez6evLBGNt&#10;G97SZeczEULYxagg976KpXRJTgZdz1bEgUttbdAHWGdS19iEcFPKQRQNpcGCQ0OOFX3mlPzvzkbB&#10;+8+y6P8u/lZfy3manvjYfG+umVKdt/ZjDMJT65/ih3utw/wh3H8J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xkXMMAAADbAAAADwAAAAAAAAAAAAAAAACYAgAAZHJzL2Rv&#10;d25yZXYueG1sUEsFBgAAAAAEAAQA9QAAAIgDAAAAAA==&#10;" fillcolor="#ab73d4" stroked="f"/>
                <v:rect id="Rectangle 11"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sidR="001F7789" w:rsidRPr="00684CF1">
        <w:rPr>
          <w:color w:val="336600"/>
          <w:sz w:val="36"/>
        </w:rPr>
        <w:t>UNDERSTANDING &amp; SUPPORTING STUDENTS WITH DISABILITIES</w:t>
      </w:r>
      <w:r w:rsidR="001F7789">
        <w:rPr>
          <w:color w:val="497A29"/>
          <w:sz w:val="36"/>
        </w:rPr>
        <w:t xml:space="preserve"> </w:t>
      </w:r>
    </w:p>
    <w:p w:rsidR="00F8605C" w:rsidRPr="00684CF1" w:rsidRDefault="001F7789">
      <w:pPr>
        <w:spacing w:before="193"/>
        <w:ind w:left="100"/>
        <w:rPr>
          <w:b/>
          <w:color w:val="336600"/>
          <w:sz w:val="24"/>
        </w:rPr>
      </w:pPr>
      <w:r w:rsidRPr="00684CF1">
        <w:rPr>
          <w:b/>
          <w:color w:val="336600"/>
          <w:sz w:val="24"/>
        </w:rPr>
        <w:t xml:space="preserve">Facts </w:t>
      </w:r>
      <w:r w:rsidR="00CC16C0" w:rsidRPr="00684CF1">
        <w:rPr>
          <w:b/>
          <w:color w:val="336600"/>
          <w:sz w:val="24"/>
        </w:rPr>
        <w:t>a</w:t>
      </w:r>
      <w:r w:rsidRPr="00684CF1">
        <w:rPr>
          <w:b/>
          <w:color w:val="336600"/>
          <w:sz w:val="24"/>
        </w:rPr>
        <w:t>bout Disability</w:t>
      </w:r>
    </w:p>
    <w:p w:rsidR="00F8605C" w:rsidRDefault="001F7789">
      <w:pPr>
        <w:pStyle w:val="BodyText"/>
        <w:ind w:left="100"/>
      </w:pPr>
      <w:r>
        <w:t xml:space="preserve">Students with documentation are eligible to access accommodations through the Disability </w:t>
      </w:r>
      <w:r w:rsidR="00CC16C0">
        <w:t>Support Services</w:t>
      </w:r>
      <w:r>
        <w:t xml:space="preserve"> (D</w:t>
      </w:r>
      <w:r w:rsidR="00CC16C0">
        <w:t>SS</w:t>
      </w:r>
      <w:r>
        <w:t>). Common disabilities at the college level include physical, learning, psychiatric, autism spectrum, and chronic health disabilities.</w:t>
      </w:r>
    </w:p>
    <w:p w:rsidR="00F8605C" w:rsidRDefault="00F8605C">
      <w:pPr>
        <w:pStyle w:val="BodyText"/>
        <w:spacing w:before="11"/>
        <w:rPr>
          <w:sz w:val="23"/>
        </w:rPr>
      </w:pPr>
    </w:p>
    <w:p w:rsidR="00F8605C" w:rsidRDefault="001F7789">
      <w:pPr>
        <w:pStyle w:val="BodyText"/>
        <w:ind w:left="100" w:right="1030"/>
      </w:pPr>
      <w:r>
        <w:t xml:space="preserve">Students with </w:t>
      </w:r>
      <w:r w:rsidRPr="00684CF1">
        <w:rPr>
          <w:b/>
          <w:color w:val="336600"/>
        </w:rPr>
        <w:t>physical disabilities</w:t>
      </w:r>
      <w:r>
        <w:rPr>
          <w:b/>
        </w:rPr>
        <w:t xml:space="preserve"> </w:t>
      </w:r>
      <w:r>
        <w:t>may present special classroom access needs associated with limitations in mobility, speaking, hearing, and/or vision.</w:t>
      </w:r>
    </w:p>
    <w:p w:rsidR="00F8605C" w:rsidRDefault="00F8605C">
      <w:pPr>
        <w:pStyle w:val="BodyText"/>
        <w:spacing w:before="1"/>
      </w:pPr>
    </w:p>
    <w:p w:rsidR="00F8605C" w:rsidRDefault="001F7789">
      <w:pPr>
        <w:pStyle w:val="BodyText"/>
        <w:ind w:left="100"/>
      </w:pPr>
      <w:r>
        <w:t xml:space="preserve">Students with </w:t>
      </w:r>
      <w:r w:rsidRPr="00684CF1">
        <w:rPr>
          <w:b/>
          <w:color w:val="336600"/>
        </w:rPr>
        <w:t>chronic health disorders</w:t>
      </w:r>
      <w:r>
        <w:rPr>
          <w:b/>
        </w:rPr>
        <w:t xml:space="preserve"> </w:t>
      </w:r>
      <w:r>
        <w:t>may experience difficulties participating in their academic programs due to the condition itself or the ongoing treatment protocol.</w:t>
      </w:r>
    </w:p>
    <w:p w:rsidR="00F8605C" w:rsidRDefault="001F7789">
      <w:pPr>
        <w:pStyle w:val="BodyText"/>
        <w:ind w:left="100" w:right="417"/>
      </w:pPr>
      <w:r>
        <w:t>Flexibility of non-essential attendance requirements may be appropriate depending on the courses curriculum.</w:t>
      </w:r>
    </w:p>
    <w:p w:rsidR="00F8605C" w:rsidRDefault="00F8605C">
      <w:pPr>
        <w:pStyle w:val="BodyText"/>
      </w:pPr>
    </w:p>
    <w:p w:rsidR="00F8605C" w:rsidRDefault="001F7789">
      <w:pPr>
        <w:pStyle w:val="BodyText"/>
        <w:ind w:left="100" w:right="298"/>
      </w:pPr>
      <w:r>
        <w:t xml:space="preserve">Students with </w:t>
      </w:r>
      <w:r w:rsidRPr="00684CF1">
        <w:rPr>
          <w:b/>
          <w:color w:val="336600"/>
        </w:rPr>
        <w:t>learning disabilities</w:t>
      </w:r>
      <w:r>
        <w:rPr>
          <w:b/>
        </w:rPr>
        <w:t xml:space="preserve"> </w:t>
      </w:r>
      <w:r>
        <w:t>have neurological impairments that interfere with and slow down information processing, memory and retrieval, and output. These disabilities can have an impact on reading, writing, math, attention, concentration, and/or overall organization. Students may need to use technology or other strategies to compensate.</w:t>
      </w:r>
    </w:p>
    <w:p w:rsidR="00F8605C" w:rsidRDefault="00F8605C">
      <w:pPr>
        <w:pStyle w:val="BodyText"/>
        <w:spacing w:before="1"/>
      </w:pPr>
    </w:p>
    <w:p w:rsidR="00F8605C" w:rsidRDefault="001F7789">
      <w:pPr>
        <w:pStyle w:val="BodyText"/>
        <w:ind w:left="100" w:right="293"/>
      </w:pPr>
      <w:r>
        <w:t xml:space="preserve">Students with </w:t>
      </w:r>
      <w:r w:rsidRPr="00684CF1">
        <w:rPr>
          <w:b/>
          <w:color w:val="336600"/>
        </w:rPr>
        <w:t>psychiatric disabilities</w:t>
      </w:r>
      <w:r>
        <w:rPr>
          <w:b/>
        </w:rPr>
        <w:t xml:space="preserve"> </w:t>
      </w:r>
      <w:r>
        <w:t>may have a chronic and debilitating psychological condition that may at times affect their ability to participate fully in the routine educational program. Many side effects of medication may cause delays in processing. Examples of conditions that fall under this classification include Bipolar Disorder, Major Depression, Anxiety Disorders, and Post-Traumatic Stress Disorder.</w:t>
      </w:r>
    </w:p>
    <w:p w:rsidR="00F8605C" w:rsidRDefault="00F8605C">
      <w:pPr>
        <w:pStyle w:val="BodyText"/>
        <w:spacing w:before="1"/>
      </w:pPr>
    </w:p>
    <w:p w:rsidR="00F8605C" w:rsidRDefault="001F7789">
      <w:pPr>
        <w:pStyle w:val="BodyText"/>
        <w:ind w:left="100" w:right="773"/>
      </w:pPr>
      <w:r>
        <w:t xml:space="preserve">Students with </w:t>
      </w:r>
      <w:r w:rsidRPr="00684CF1">
        <w:rPr>
          <w:b/>
          <w:color w:val="336600"/>
        </w:rPr>
        <w:t>Attention Deficit/Hyperactivity Disorder</w:t>
      </w:r>
      <w:r>
        <w:rPr>
          <w:b/>
        </w:rPr>
        <w:t xml:space="preserve"> </w:t>
      </w:r>
      <w:r>
        <w:t>(AD/HD) may experience inattentive, hyperactive, and/or impulsive behaviors due to a dysfunction of the central nervous system. These behaviors may make longer class periods and time management difficult at times.</w:t>
      </w:r>
    </w:p>
    <w:p w:rsidR="00F8605C" w:rsidRDefault="00F8605C">
      <w:pPr>
        <w:pStyle w:val="BodyText"/>
      </w:pPr>
    </w:p>
    <w:p w:rsidR="00F8605C" w:rsidRDefault="001F7789">
      <w:pPr>
        <w:pStyle w:val="BodyText"/>
        <w:ind w:left="100" w:right="283"/>
      </w:pPr>
      <w:r>
        <w:t xml:space="preserve">Students with </w:t>
      </w:r>
      <w:r w:rsidRPr="00684CF1">
        <w:rPr>
          <w:b/>
          <w:color w:val="336600"/>
        </w:rPr>
        <w:t>Autism Spectrum Disorders</w:t>
      </w:r>
      <w:r>
        <w:rPr>
          <w:b/>
        </w:rPr>
        <w:t xml:space="preserve"> </w:t>
      </w:r>
      <w:r>
        <w:t>may have difficulty negotiating social situations, group work, or giving eye contact, or may exhibit impulsive behaviors. Typically, students with Autism Spectrum disorders, including Asperger’s, are concrete thinkers and may have difficulty with vague assignments and taking another perspective.</w:t>
      </w:r>
    </w:p>
    <w:p w:rsidR="00F8605C" w:rsidRDefault="00F8605C">
      <w:pPr>
        <w:pStyle w:val="BodyText"/>
        <w:spacing w:before="11"/>
        <w:rPr>
          <w:sz w:val="23"/>
        </w:rPr>
      </w:pPr>
    </w:p>
    <w:p w:rsidR="00F8605C" w:rsidRDefault="001F7789">
      <w:pPr>
        <w:pStyle w:val="BodyText"/>
        <w:ind w:left="100" w:right="251"/>
      </w:pPr>
      <w:r>
        <w:t xml:space="preserve">Students with disabilities may not realize that they have a particular problem and that treatment/accommodations are available. If you have concerns about a student, please contact the </w:t>
      </w:r>
      <w:r w:rsidR="00CC16C0">
        <w:t>DSS at your campus</w:t>
      </w:r>
      <w:r>
        <w:t>, for advice, information and support.</w:t>
      </w:r>
    </w:p>
    <w:p w:rsidR="00F8605C" w:rsidRDefault="00F8605C">
      <w:pPr>
        <w:sectPr w:rsidR="00F8605C">
          <w:footerReference w:type="default" r:id="rId7"/>
          <w:type w:val="continuous"/>
          <w:pgSz w:w="12240" w:h="15840"/>
          <w:pgMar w:top="1000" w:right="960" w:bottom="1240" w:left="980" w:header="720" w:footer="1050" w:gutter="0"/>
          <w:pgNumType w:start="45"/>
          <w:cols w:space="720"/>
        </w:sectPr>
      </w:pPr>
    </w:p>
    <w:p w:rsidR="00F8605C" w:rsidRPr="00684CF1" w:rsidRDefault="00684CF1" w:rsidP="00684CF1">
      <w:pPr>
        <w:spacing w:before="83"/>
        <w:ind w:left="100"/>
        <w:rPr>
          <w:i/>
          <w:color w:val="336600"/>
          <w:sz w:val="24"/>
        </w:rPr>
      </w:pPr>
      <w:r w:rsidRPr="00684CF1">
        <w:rPr>
          <w:noProof/>
          <w:color w:val="336600"/>
        </w:rPr>
        <w:lastRenderedPageBreak/>
        <mc:AlternateContent>
          <mc:Choice Requires="wpg">
            <w:drawing>
              <wp:anchor distT="0" distB="0" distL="114300" distR="114300" simplePos="0" relativeHeight="503313008"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3" name="Line 9"/>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6531C" id="Group 2" o:spid="_x0000_s1026" style="position:absolute;margin-left:25.45pt;margin-top:25.45pt;width:562.7pt;height:742.7pt;z-index:-3472;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VoTQQAAJ0XAAAOAAAAZHJzL2Uyb0RvYy54bWzsWNtu4zYQfS/QfyD07liUKVsSoiwSX4IC&#10;aRt0tx9AS9QFlUiVlKNki/57h6Tk2N54N0hbNyjsB5kUpdFw5szMGV5+eKwr9MCkKgWPHXzhOojx&#10;RKQlz2Pn10+rUeAg1VKe0kpwFjtPTDkfrr7/7rJrIuaJQlQpkwiEcBV1TewUbdtE47FKClZTdSEa&#10;xmExE7KmLUxlPk4l7UB6XY09152OOyHTRoqEKQV3F3bRuTLys4wl7c9ZpliLqtgB3Vpzlea61tfx&#10;1SWNckmbokx6NegbtKhpyeGjW1EL2lK0keUXouoykUKJrL1IRD0WWVYmzOwBdoPdg93cSrFpzF7y&#10;qMubrZnAtAd2erPY5KeHe4nKNHY8B3Fag4vMV5GnTdM1eQRP3MrmY3Mv7f5geCeS3xQsjw/X9Ty3&#10;D6N196NIQRzdtMKY5jGTtRYBm0aPxgNPWw+wxxYlcHOGydQLwVEJrIVk4umJ8VFSgCP1e74bOghW&#10;9X+/suzfxtjziX0XkwCGWkca2Q8bZXvl9M4Ab+rZpOrvmfRjQRtmPKW0wXqTTgaT3pWcIaOu/i48&#10;MOfWnMkj782JuJgXlOfMiPr01IDpsNnA3it6osAX3zSvP4HI02byJtZMg4kxxtOpNZIx7dZANGqk&#10;am+ZqJEexE4FWhvP0Yc71VpbDo9oR3KxKqvK+KDiqAN9Ay8IzBtKVGWqV/VzSubreSXRA4UgvL6Z&#10;TRaDZ/YeA7Dz1EgrGE2X/bilZWXHoGjFtTzYCejTj2yU/RG64TJYBmREvOlyRNzFYnS9mpPRdIVn&#10;/mKymM8X+E+tGiZRUaYp41q7IeIxeZ37+9xjY3Ub81s7jPelG/CBssO/URpgaD1oMbgW6dO91LbV&#10;9wGRJ4ImhImNdgPNQENEK3AaaAIk9yJ4gGYf9xC73oCQIWkMuDtDU128mOz/P9D096A5Oyk0MZ6R&#10;Pm9C/jTJ6J2A0zU/rRLkwXPe/K/yJlTOnbw5PTU48QH3eSfgPBf1d1HUZwM4f4G+B7hkxZC/g9CB&#10;wytL4LeM81pK0WnOBSR4j3LaFwbC8grKCQoA5cT+ZPIC6YRFzeo9w4OPs04Jun+Nde7lvj1qeTxF&#10;Wt64w9O+xiSxR9wbLxytpsFsRFbEH4UzNxi5OLwJpy4JyWK1zyQNhbItLBDAtzJJTaBD3/O/wZ+P&#10;b7IuW2ilq7KOnWBbLGh0jExvibBWf6Cow/9xqoqkgNYAmBo0/TAohPzsoA4a6NhRv2+oZA6qfuCA&#10;pBATojtuMyH+zIOJ3F1Z765QnoCo2GkdZIfz1nbpm0aWeQFfwsYwXFxDP5mVph3RyLSF4OT8GUiC&#10;rQPPoWYoa0+iTxhqrvmu6YpMC637u3891I4n/HOo2R52t289h9rrzrtePkUBynMYaqa6nCjUoCWA&#10;EDtS13zIA+eiNpxjftmDnovaP1TUzOklnAGbAt2fV+tD5t25KYLPp+pXfwEAAP//AwBQSwMEFAAG&#10;AAgAAAAhAG0nyfXfAAAACwEAAA8AAABkcnMvZG93bnJldi54bWxMj0FLw0AQhe+C/2EZwZvdxJBq&#10;YzalFPVUBFtBeptmp0lodjdkt0n6752CoKd5w3u8+SZfTqYVA/W+cVZBPItAkC2dbmyl4Gv39vAM&#10;wge0GltnScGFPCyL25scM+1G+0nDNlSCS6zPUEEdQpdJ6cuaDPqZ68iyd3S9wcBrX0nd48jlppWP&#10;UTSXBhvLF2rsaF1TedqejYL3EcdVEr8Om9Nxfdnv0o/vTUxK3d9NqxcQgabwF4YrPqNDwUwHd7ba&#10;i1ZBGi04+Tuvfvw0T0AcWKUJK1nk8v8PxQ8AAAD//wMAUEsBAi0AFAAGAAgAAAAhALaDOJL+AAAA&#10;4QEAABMAAAAAAAAAAAAAAAAAAAAAAFtDb250ZW50X1R5cGVzXS54bWxQSwECLQAUAAYACAAAACEA&#10;OP0h/9YAAACUAQAACwAAAAAAAAAAAAAAAAAvAQAAX3JlbHMvLnJlbHNQSwECLQAUAAYACAAAACEA&#10;tGFFaE0EAACdFwAADgAAAAAAAAAAAAAAAAAuAgAAZHJzL2Uyb0RvYy54bWxQSwECLQAUAAYACAAA&#10;ACEAbSfJ9d8AAAALAQAADwAAAAAAAAAAAAAAAACnBgAAZHJzL2Rvd25yZXYueG1sUEsFBgAAAAAE&#10;AAQA8wAAALMHAAAAAA==&#10;">
                <v:line id="Line 9"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8"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Mj6cIAAADaAAAADwAAAGRycy9kb3ducmV2LnhtbESP3WoCMRSE7wu+QziCN0Wz2uL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Mj6cIAAADaAAAADwAAAAAAAAAAAAAA&#10;AAChAgAAZHJzL2Rvd25yZXYueG1sUEsFBgAAAAAEAAQA+QAAAJADAAAAAA==&#10;" strokecolor="#ab73d4" strokeweight="1.44pt"/>
                <v:line id="Line 7"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X/MMAAADaAAAADwAAAGRycy9kb3ducmV2LnhtbESPT2vCQBTE7wW/w/IEb3XjX0p0FQkK&#10;xYNYLT2/Zp9JNPs2Zrca/fSuIPQ4zMxvmOm8MaW4UO0Kywp63QgEcWp1wZmC7/3q/QOE88gaS8uk&#10;4EYO5rPW2xRjba/8RZedz0SAsItRQe59FUvp0pwMuq6tiIN3sLVBH2SdSV3jNcBNKftRNJYGCw4L&#10;OVaU5JSedn9GwXm7Hhzlz3BDG74P7stzsh7+Jkp12s1iAsJT4//Dr/anVjCC55Vw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Hl/zDAAAA2gAAAA8AAAAAAAAAAAAA&#10;AAAAoQIAAGRycy9kb3ducmV2LnhtbFBLBQYAAAAABAAEAPkAAACRAw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YBcIAAADaAAAADwAAAGRycy9kb3ducmV2LnhtbESP3WrCQBSE7wu+w3KE3hTdWCFqdBUt&#10;FUrv/HmAQ/aYRLNn4+4a49t3BaGXw8x8wyxWnalFS85XlhWMhgkI4tzqigsFx8N2MAXhA7LG2jIp&#10;eJCH1bL3tsBM2zvvqN2HQkQI+wwVlCE0mZQ+L8mgH9qGOHon6wyGKF0htcN7hJtafiZJKg1WHBdK&#10;bOirpPyyvxkFbXOmze9Zd8fJVo+/Z+vrh5OpUu/9bj0HEagL/+FX+0crSOF5Jd4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0YBcIAAADaAAAADwAAAAAAAAAAAAAA&#10;AAChAgAAZHJzL2Rvd25yZXYueG1sUEsFBgAAAAAEAAQA+QAAAJADAAAAAA==&#10;" strokecolor="#ab73d4" strokeweight="1.44pt"/>
                <v:rect id="Rectangle 5"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4"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kcMA&#10;AADaAAAADwAAAGRycy9kb3ducmV2LnhtbERPy2rCQBTdF/yH4QpuSp3oopTUSdBWwUULPlrB3SVz&#10;89DMnZiZmvj3zqLg8nDes7Q3tbhS6yrLCibjCARxZnXFhYKf/erlDYTzyBpry6TgRg7SZPA0w1jb&#10;jrd03flChBB2MSoovW9iKV1WkkE3tg1x4HLbGvQBtoXULXYh3NRyGkWv0mDFoaHEhj5Kys67P6Pg&#10;+XdZTQ6fx9XXcpHnFz5135tbodRo2M/fQXjq/UP8715rBWFruB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GkcMAAADaAAAADwAAAAAAAAAAAAAAAACYAgAAZHJzL2Rv&#10;d25yZXYueG1sUEsFBgAAAAAEAAQA9QAAAIgDAAAAAA==&#10;" fillcolor="#ab73d4" stroked="f"/>
                <v:rect id="Rectangle 3"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wrap anchorx="page" anchory="page"/>
              </v:group>
            </w:pict>
          </mc:Fallback>
        </mc:AlternateContent>
      </w:r>
      <w:r w:rsidR="001F7789" w:rsidRPr="00684CF1">
        <w:rPr>
          <w:i/>
          <w:color w:val="336600"/>
          <w:sz w:val="24"/>
        </w:rPr>
        <w:t>HELPING the Student with a Disability or Challenges</w:t>
      </w:r>
      <w:bookmarkStart w:id="0" w:name="_GoBack"/>
      <w:bookmarkEnd w:id="0"/>
    </w:p>
    <w:p w:rsidR="00F8605C" w:rsidRDefault="00F8605C">
      <w:pPr>
        <w:pStyle w:val="BodyText"/>
        <w:rPr>
          <w:i/>
          <w:sz w:val="20"/>
        </w:rPr>
      </w:pPr>
    </w:p>
    <w:p w:rsidR="00F8605C" w:rsidRDefault="00F8605C">
      <w:pPr>
        <w:pStyle w:val="BodyText"/>
        <w:spacing w:before="10"/>
        <w:rPr>
          <w:i/>
          <w:sz w:val="15"/>
        </w:rPr>
      </w:pPr>
    </w:p>
    <w:p w:rsidR="00684CF1" w:rsidRPr="00684CF1" w:rsidRDefault="00684CF1" w:rsidP="00684CF1">
      <w:pPr>
        <w:rPr>
          <w:b/>
          <w:color w:val="336600"/>
          <w:sz w:val="24"/>
        </w:rPr>
      </w:pPr>
      <w:r w:rsidRPr="00684CF1">
        <w:rPr>
          <w:b/>
          <w:color w:val="336600"/>
          <w:sz w:val="24"/>
        </w:rPr>
        <w:t>WHAT TO DO</w:t>
      </w:r>
    </w:p>
    <w:p w:rsidR="00684CF1" w:rsidRDefault="00684CF1" w:rsidP="00684CF1">
      <w:pPr>
        <w:pStyle w:val="ListParagraph"/>
        <w:numPr>
          <w:ilvl w:val="0"/>
          <w:numId w:val="3"/>
        </w:numPr>
        <w:rPr>
          <w:sz w:val="24"/>
        </w:rPr>
      </w:pPr>
      <w:r w:rsidRPr="00684CF1">
        <w:rPr>
          <w:sz w:val="24"/>
        </w:rPr>
        <w:t>Speak to the student in private about your concerns.</w:t>
      </w:r>
    </w:p>
    <w:p w:rsidR="00684CF1" w:rsidRDefault="00684CF1" w:rsidP="00684CF1">
      <w:pPr>
        <w:pStyle w:val="ListParagraph"/>
        <w:numPr>
          <w:ilvl w:val="0"/>
          <w:numId w:val="3"/>
        </w:numPr>
        <w:rPr>
          <w:sz w:val="24"/>
        </w:rPr>
      </w:pPr>
      <w:r w:rsidRPr="00684CF1">
        <w:rPr>
          <w:sz w:val="24"/>
        </w:rPr>
        <w:t>Treat each student with sensitivity and respect.</w:t>
      </w:r>
    </w:p>
    <w:p w:rsidR="00684CF1" w:rsidRDefault="00684CF1" w:rsidP="00684CF1">
      <w:pPr>
        <w:pStyle w:val="ListParagraph"/>
        <w:numPr>
          <w:ilvl w:val="0"/>
          <w:numId w:val="3"/>
        </w:numPr>
        <w:rPr>
          <w:sz w:val="24"/>
        </w:rPr>
      </w:pPr>
      <w:r w:rsidRPr="00684CF1">
        <w:rPr>
          <w:sz w:val="24"/>
        </w:rPr>
        <w:t>Acknowledge the difficulties that the student is having.</w:t>
      </w:r>
    </w:p>
    <w:p w:rsidR="00684CF1" w:rsidRDefault="00684CF1" w:rsidP="00684CF1">
      <w:pPr>
        <w:pStyle w:val="ListParagraph"/>
        <w:numPr>
          <w:ilvl w:val="0"/>
          <w:numId w:val="3"/>
        </w:numPr>
        <w:rPr>
          <w:sz w:val="24"/>
        </w:rPr>
      </w:pPr>
      <w:r w:rsidRPr="00684CF1">
        <w:rPr>
          <w:sz w:val="24"/>
        </w:rPr>
        <w:t xml:space="preserve">Refer the student to the Disability Support Services.  </w:t>
      </w:r>
    </w:p>
    <w:p w:rsidR="00684CF1" w:rsidRDefault="00684CF1" w:rsidP="00684CF1">
      <w:pPr>
        <w:pStyle w:val="ListParagraph"/>
        <w:numPr>
          <w:ilvl w:val="0"/>
          <w:numId w:val="3"/>
        </w:numPr>
        <w:rPr>
          <w:sz w:val="24"/>
        </w:rPr>
      </w:pPr>
      <w:r w:rsidRPr="00684CF1">
        <w:rPr>
          <w:sz w:val="24"/>
        </w:rPr>
        <w:t>Be open to follow-up consultation with the DSS regarding accommodations for the student.</w:t>
      </w:r>
    </w:p>
    <w:p w:rsidR="00684CF1" w:rsidRDefault="00684CF1" w:rsidP="00684CF1">
      <w:pPr>
        <w:pStyle w:val="ListParagraph"/>
        <w:numPr>
          <w:ilvl w:val="0"/>
          <w:numId w:val="3"/>
        </w:numPr>
        <w:rPr>
          <w:sz w:val="24"/>
        </w:rPr>
      </w:pPr>
      <w:r w:rsidRPr="00684CF1">
        <w:rPr>
          <w:sz w:val="24"/>
        </w:rPr>
        <w:t>Remember students requesting accommodations must have an accommodations letter from the DSS with approved accommodations listed.</w:t>
      </w:r>
    </w:p>
    <w:p w:rsidR="00684CF1" w:rsidRDefault="00684CF1" w:rsidP="00684CF1">
      <w:pPr>
        <w:pStyle w:val="ListParagraph"/>
        <w:numPr>
          <w:ilvl w:val="0"/>
          <w:numId w:val="3"/>
        </w:numPr>
        <w:rPr>
          <w:sz w:val="24"/>
        </w:rPr>
      </w:pPr>
      <w:r w:rsidRPr="00684CF1">
        <w:rPr>
          <w:sz w:val="24"/>
        </w:rPr>
        <w:t>Students affiliated with the DSS have valid documentation on file. Faculty may not ask to see the documentation, but may request to see the accommodations letter.</w:t>
      </w:r>
    </w:p>
    <w:p w:rsidR="00684CF1" w:rsidRPr="00684CF1" w:rsidRDefault="00684CF1" w:rsidP="00684CF1">
      <w:pPr>
        <w:pStyle w:val="ListParagraph"/>
        <w:numPr>
          <w:ilvl w:val="0"/>
          <w:numId w:val="3"/>
        </w:numPr>
        <w:rPr>
          <w:sz w:val="24"/>
        </w:rPr>
      </w:pPr>
      <w:r w:rsidRPr="00684CF1">
        <w:rPr>
          <w:sz w:val="24"/>
        </w:rPr>
        <w:t>Remember that all students, regardless of disability, need to be held to the same standards. However, accommodations are a part of providing equal access.</w:t>
      </w:r>
    </w:p>
    <w:p w:rsidR="00684CF1" w:rsidRPr="00684CF1" w:rsidRDefault="00684CF1" w:rsidP="00684CF1">
      <w:pPr>
        <w:rPr>
          <w:sz w:val="24"/>
        </w:rPr>
      </w:pPr>
    </w:p>
    <w:p w:rsidR="00684CF1" w:rsidRPr="00684CF1" w:rsidRDefault="00684CF1" w:rsidP="00684CF1">
      <w:pPr>
        <w:rPr>
          <w:sz w:val="24"/>
        </w:rPr>
      </w:pPr>
    </w:p>
    <w:p w:rsidR="00684CF1" w:rsidRPr="00684CF1" w:rsidRDefault="00684CF1" w:rsidP="00684CF1">
      <w:pPr>
        <w:rPr>
          <w:b/>
          <w:color w:val="336600"/>
          <w:sz w:val="24"/>
        </w:rPr>
      </w:pPr>
      <w:r w:rsidRPr="00684CF1">
        <w:rPr>
          <w:b/>
          <w:color w:val="336600"/>
          <w:sz w:val="24"/>
        </w:rPr>
        <w:t>WHAT NOT TO DO</w:t>
      </w:r>
    </w:p>
    <w:p w:rsidR="00684CF1" w:rsidRDefault="00684CF1" w:rsidP="00684CF1">
      <w:pPr>
        <w:pStyle w:val="ListParagraph"/>
        <w:numPr>
          <w:ilvl w:val="0"/>
          <w:numId w:val="4"/>
        </w:numPr>
        <w:rPr>
          <w:sz w:val="24"/>
        </w:rPr>
      </w:pPr>
      <w:r w:rsidRPr="00684CF1">
        <w:rPr>
          <w:sz w:val="24"/>
        </w:rPr>
        <w:t>Don’t prejudge a student’s potential based on a disability.</w:t>
      </w:r>
    </w:p>
    <w:p w:rsidR="00684CF1" w:rsidRDefault="00684CF1" w:rsidP="00684CF1">
      <w:pPr>
        <w:pStyle w:val="ListParagraph"/>
        <w:numPr>
          <w:ilvl w:val="0"/>
          <w:numId w:val="4"/>
        </w:numPr>
        <w:rPr>
          <w:sz w:val="24"/>
        </w:rPr>
      </w:pPr>
      <w:r w:rsidRPr="00684CF1">
        <w:rPr>
          <w:sz w:val="24"/>
        </w:rPr>
        <w:t>Don’t make reference to the student’s disability in class or in front of others.</w:t>
      </w:r>
    </w:p>
    <w:p w:rsidR="00684CF1" w:rsidRDefault="00684CF1" w:rsidP="00684CF1">
      <w:pPr>
        <w:pStyle w:val="ListParagraph"/>
        <w:numPr>
          <w:ilvl w:val="0"/>
          <w:numId w:val="4"/>
        </w:numPr>
        <w:rPr>
          <w:sz w:val="24"/>
        </w:rPr>
      </w:pPr>
      <w:r w:rsidRPr="00684CF1">
        <w:rPr>
          <w:sz w:val="24"/>
        </w:rPr>
        <w:t>Don’t use patronizing language with the student.</w:t>
      </w:r>
    </w:p>
    <w:p w:rsidR="00684CF1" w:rsidRDefault="00684CF1" w:rsidP="00684CF1">
      <w:pPr>
        <w:pStyle w:val="ListParagraph"/>
        <w:numPr>
          <w:ilvl w:val="0"/>
          <w:numId w:val="4"/>
        </w:numPr>
        <w:rPr>
          <w:sz w:val="24"/>
        </w:rPr>
      </w:pPr>
      <w:r w:rsidRPr="00684CF1">
        <w:rPr>
          <w:sz w:val="24"/>
        </w:rPr>
        <w:t>Don’t underestimate or question the validity of the stated disability.</w:t>
      </w:r>
    </w:p>
    <w:p w:rsidR="00684CF1" w:rsidRDefault="00684CF1" w:rsidP="00684CF1">
      <w:pPr>
        <w:pStyle w:val="ListParagraph"/>
        <w:numPr>
          <w:ilvl w:val="0"/>
          <w:numId w:val="4"/>
        </w:numPr>
        <w:rPr>
          <w:sz w:val="24"/>
        </w:rPr>
      </w:pPr>
      <w:r w:rsidRPr="00684CF1">
        <w:rPr>
          <w:sz w:val="24"/>
        </w:rPr>
        <w:t>Don’t presume the student understands the academic limitations potentially imposed by the disability.</w:t>
      </w:r>
    </w:p>
    <w:p w:rsidR="00D67DCC" w:rsidRPr="00684CF1" w:rsidRDefault="00684CF1" w:rsidP="00684CF1">
      <w:pPr>
        <w:pStyle w:val="ListParagraph"/>
        <w:numPr>
          <w:ilvl w:val="0"/>
          <w:numId w:val="4"/>
        </w:numPr>
        <w:rPr>
          <w:sz w:val="24"/>
        </w:rPr>
      </w:pPr>
      <w:r w:rsidRPr="00684CF1">
        <w:rPr>
          <w:sz w:val="24"/>
        </w:rPr>
        <w:t>Don’t presume the student qualifies for accommodations without the DSS verification.</w:t>
      </w:r>
    </w:p>
    <w:sectPr w:rsidR="00D67DCC" w:rsidRPr="00684CF1">
      <w:pgSz w:w="12240" w:h="15840"/>
      <w:pgMar w:top="1000" w:right="960" w:bottom="1240" w:left="980" w:header="0" w:footer="10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CC" w:rsidRDefault="001F7789">
      <w:r>
        <w:separator/>
      </w:r>
    </w:p>
  </w:endnote>
  <w:endnote w:type="continuationSeparator" w:id="0">
    <w:p w:rsidR="00D67DCC" w:rsidRDefault="001F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5C" w:rsidRDefault="00684CF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9251950</wp:posOffset>
              </wp:positionV>
              <wp:extent cx="696595" cy="212725"/>
              <wp:effectExtent l="0" t="3175"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05C" w:rsidRDefault="00CC16C0">
                          <w:pPr>
                            <w:spacing w:before="20"/>
                            <w:ind w:left="20"/>
                            <w:rPr>
                              <w:b/>
                              <w:sz w:val="24"/>
                            </w:rPr>
                          </w:pPr>
                          <w:r>
                            <w:rPr>
                              <w:b/>
                              <w:color w:val="497A29"/>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15pt;margin-top:728.5pt;width:54.85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NdqgIAAKg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Il&#10;9A4jTlpo0T0dNFqLAfmmOn2nEnC668BND3BsPA1T1d2K4ptCXGxqwvf0RkrR15SUkJ196V48HXGU&#10;Adn1H0UJYchBCws0VLI1gFAMBOjQpYdzZ0wqBRxGcTSP5xgVcBX4wSKYm9xckkyPO6n0eypaZIwU&#10;S2i8BSfHW6VH18nFxOIiZ01jm9/wZweAOZ5AaHhq7kwStpePsRdvl9tl6IRBtHVCL8ucm3wTOlHu&#10;L+bZu2yzyfyfJq4fJjUrS8pNmElXfvhnfTspfFTEWVlKNKw0cCYlJfe7TSPRkYCuc/udCnLh5j5P&#10;w9YLuLyg5Aehtw5iJ4+WCyfMw7kTL7yl4/nxOo68MA6z/DmlW8bpv1NCfYrjOfTR0vktN89+r7mR&#10;pGUaJkfD2hQvz04kMQrc8tK2VhPWjPZFKUz6T6WAdk+Ntno1Eh3FqofdAChGxDtRPoBypQBlgTxh&#10;3IFRC/kDox5GR4rV9wORFKPmAwf1mzkzGXIydpNBeAFPU6wxGs2NHufRoZNsXwPy+H9xcQN/SMWs&#10;ep+ygNTNBsaBJXEaXWbeXO6t19OAXf0CAAD//wMAUEsDBBQABgAIAAAAIQBuEzvQ3wAAAA8BAAAP&#10;AAAAZHJzL2Rvd25yZXYueG1sTE/LTsMwELwj8Q/WInGjdoAWGuJUFYITEiINB45OvE2ixusQu234&#10;ezYnuO3sjOaRbSbXixOOofOkIVkoEEi1tx01Gj7L15tHECEasqb3hBp+MMAmv7zITGr9mQo87WIj&#10;2IRCajS0MQ6plKFu0Zmw8AMSc3s/OhMZjo20ozmzuevlrVIr6UxHnNCaAZ9brA+7o9Ow/aLipft+&#10;rz6KfdGV5VrR2+qg9fXVtH0CEXGKf2KY63N1yLlT5Y9kg+gZq0TdsZav++UDz5o1CWeCqObfWi1B&#10;5pn8vyP/BQAA//8DAFBLAQItABQABgAIAAAAIQC2gziS/gAAAOEBAAATAAAAAAAAAAAAAAAAAAAA&#10;AABbQ29udGVudF9UeXBlc10ueG1sUEsBAi0AFAAGAAgAAAAhADj9If/WAAAAlAEAAAsAAAAAAAAA&#10;AAAAAAAALwEAAF9yZWxzLy5yZWxzUEsBAi0AFAAGAAgAAAAhAIbs012qAgAAqAUAAA4AAAAAAAAA&#10;AAAAAAAALgIAAGRycy9lMm9Eb2MueG1sUEsBAi0AFAAGAAgAAAAhAG4TO9DfAAAADwEAAA8AAAAA&#10;AAAAAAAAAAAABAUAAGRycy9kb3ducmV2LnhtbFBLBQYAAAAABAAEAPMAAAAQBgAAAAA=&#10;" filled="f" stroked="f">
              <v:textbox inset="0,0,0,0">
                <w:txbxContent>
                  <w:p w:rsidR="00F8605C" w:rsidRDefault="00CC16C0">
                    <w:pPr>
                      <w:spacing w:before="20"/>
                      <w:ind w:left="20"/>
                      <w:rPr>
                        <w:b/>
                        <w:sz w:val="24"/>
                      </w:rPr>
                    </w:pPr>
                    <w:r>
                      <w:rPr>
                        <w:b/>
                        <w:color w:val="497A29"/>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CC" w:rsidRDefault="001F7789">
      <w:r>
        <w:separator/>
      </w:r>
    </w:p>
  </w:footnote>
  <w:footnote w:type="continuationSeparator" w:id="0">
    <w:p w:rsidR="00D67DCC" w:rsidRDefault="001F7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903"/>
    <w:multiLevelType w:val="hybridMultilevel"/>
    <w:tmpl w:val="93A48368"/>
    <w:lvl w:ilvl="0" w:tplc="9C981538">
      <w:numFmt w:val="bullet"/>
      <w:lvlText w:val=""/>
      <w:lvlJc w:val="left"/>
      <w:pPr>
        <w:ind w:left="312" w:hanging="180"/>
      </w:pPr>
      <w:rPr>
        <w:rFonts w:ascii="Symbol" w:eastAsia="Symbol" w:hAnsi="Symbol" w:cs="Symbol" w:hint="default"/>
        <w:w w:val="100"/>
        <w:sz w:val="24"/>
        <w:szCs w:val="24"/>
      </w:rPr>
    </w:lvl>
    <w:lvl w:ilvl="1" w:tplc="6C046F32">
      <w:numFmt w:val="bullet"/>
      <w:lvlText w:val="•"/>
      <w:lvlJc w:val="left"/>
      <w:pPr>
        <w:ind w:left="785" w:hanging="180"/>
      </w:pPr>
      <w:rPr>
        <w:rFonts w:hint="default"/>
      </w:rPr>
    </w:lvl>
    <w:lvl w:ilvl="2" w:tplc="52B6853A">
      <w:numFmt w:val="bullet"/>
      <w:lvlText w:val="•"/>
      <w:lvlJc w:val="left"/>
      <w:pPr>
        <w:ind w:left="1251" w:hanging="180"/>
      </w:pPr>
      <w:rPr>
        <w:rFonts w:hint="default"/>
      </w:rPr>
    </w:lvl>
    <w:lvl w:ilvl="3" w:tplc="8F22B4DA">
      <w:numFmt w:val="bullet"/>
      <w:lvlText w:val="•"/>
      <w:lvlJc w:val="left"/>
      <w:pPr>
        <w:ind w:left="1717" w:hanging="180"/>
      </w:pPr>
      <w:rPr>
        <w:rFonts w:hint="default"/>
      </w:rPr>
    </w:lvl>
    <w:lvl w:ilvl="4" w:tplc="BF1E608A">
      <w:numFmt w:val="bullet"/>
      <w:lvlText w:val="•"/>
      <w:lvlJc w:val="left"/>
      <w:pPr>
        <w:ind w:left="2183" w:hanging="180"/>
      </w:pPr>
      <w:rPr>
        <w:rFonts w:hint="default"/>
      </w:rPr>
    </w:lvl>
    <w:lvl w:ilvl="5" w:tplc="0A20D76E">
      <w:numFmt w:val="bullet"/>
      <w:lvlText w:val="•"/>
      <w:lvlJc w:val="left"/>
      <w:pPr>
        <w:ind w:left="2649" w:hanging="180"/>
      </w:pPr>
      <w:rPr>
        <w:rFonts w:hint="default"/>
      </w:rPr>
    </w:lvl>
    <w:lvl w:ilvl="6" w:tplc="58BA60D4">
      <w:numFmt w:val="bullet"/>
      <w:lvlText w:val="•"/>
      <w:lvlJc w:val="left"/>
      <w:pPr>
        <w:ind w:left="3114" w:hanging="180"/>
      </w:pPr>
      <w:rPr>
        <w:rFonts w:hint="default"/>
      </w:rPr>
    </w:lvl>
    <w:lvl w:ilvl="7" w:tplc="27C04522">
      <w:numFmt w:val="bullet"/>
      <w:lvlText w:val="•"/>
      <w:lvlJc w:val="left"/>
      <w:pPr>
        <w:ind w:left="3580" w:hanging="180"/>
      </w:pPr>
      <w:rPr>
        <w:rFonts w:hint="default"/>
      </w:rPr>
    </w:lvl>
    <w:lvl w:ilvl="8" w:tplc="C0C4B294">
      <w:numFmt w:val="bullet"/>
      <w:lvlText w:val="•"/>
      <w:lvlJc w:val="left"/>
      <w:pPr>
        <w:ind w:left="4046" w:hanging="180"/>
      </w:pPr>
      <w:rPr>
        <w:rFonts w:hint="default"/>
      </w:rPr>
    </w:lvl>
  </w:abstractNum>
  <w:abstractNum w:abstractNumId="1" w15:restartNumberingAfterBreak="0">
    <w:nsid w:val="083579E7"/>
    <w:multiLevelType w:val="hybridMultilevel"/>
    <w:tmpl w:val="C782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52E9C"/>
    <w:multiLevelType w:val="hybridMultilevel"/>
    <w:tmpl w:val="A7C856A0"/>
    <w:lvl w:ilvl="0" w:tplc="8CBEF22A">
      <w:numFmt w:val="bullet"/>
      <w:lvlText w:val=""/>
      <w:lvlJc w:val="left"/>
      <w:pPr>
        <w:ind w:left="264" w:hanging="157"/>
      </w:pPr>
      <w:rPr>
        <w:rFonts w:ascii="Symbol" w:eastAsia="Symbol" w:hAnsi="Symbol" w:cs="Symbol" w:hint="default"/>
        <w:w w:val="100"/>
        <w:sz w:val="24"/>
        <w:szCs w:val="24"/>
      </w:rPr>
    </w:lvl>
    <w:lvl w:ilvl="1" w:tplc="C60C4A42">
      <w:numFmt w:val="bullet"/>
      <w:lvlText w:val="•"/>
      <w:lvlJc w:val="left"/>
      <w:pPr>
        <w:ind w:left="741" w:hanging="157"/>
      </w:pPr>
      <w:rPr>
        <w:rFonts w:hint="default"/>
      </w:rPr>
    </w:lvl>
    <w:lvl w:ilvl="2" w:tplc="2B3276C2">
      <w:numFmt w:val="bullet"/>
      <w:lvlText w:val="•"/>
      <w:lvlJc w:val="left"/>
      <w:pPr>
        <w:ind w:left="1222" w:hanging="157"/>
      </w:pPr>
      <w:rPr>
        <w:rFonts w:hint="default"/>
      </w:rPr>
    </w:lvl>
    <w:lvl w:ilvl="3" w:tplc="96B4053E">
      <w:numFmt w:val="bullet"/>
      <w:lvlText w:val="•"/>
      <w:lvlJc w:val="left"/>
      <w:pPr>
        <w:ind w:left="1704" w:hanging="157"/>
      </w:pPr>
      <w:rPr>
        <w:rFonts w:hint="default"/>
      </w:rPr>
    </w:lvl>
    <w:lvl w:ilvl="4" w:tplc="53DA6312">
      <w:numFmt w:val="bullet"/>
      <w:lvlText w:val="•"/>
      <w:lvlJc w:val="left"/>
      <w:pPr>
        <w:ind w:left="2185" w:hanging="157"/>
      </w:pPr>
      <w:rPr>
        <w:rFonts w:hint="default"/>
      </w:rPr>
    </w:lvl>
    <w:lvl w:ilvl="5" w:tplc="42622420">
      <w:numFmt w:val="bullet"/>
      <w:lvlText w:val="•"/>
      <w:lvlJc w:val="left"/>
      <w:pPr>
        <w:ind w:left="2667" w:hanging="157"/>
      </w:pPr>
      <w:rPr>
        <w:rFonts w:hint="default"/>
      </w:rPr>
    </w:lvl>
    <w:lvl w:ilvl="6" w:tplc="2684F98E">
      <w:numFmt w:val="bullet"/>
      <w:lvlText w:val="•"/>
      <w:lvlJc w:val="left"/>
      <w:pPr>
        <w:ind w:left="3148" w:hanging="157"/>
      </w:pPr>
      <w:rPr>
        <w:rFonts w:hint="default"/>
      </w:rPr>
    </w:lvl>
    <w:lvl w:ilvl="7" w:tplc="4CDAB7D0">
      <w:numFmt w:val="bullet"/>
      <w:lvlText w:val="•"/>
      <w:lvlJc w:val="left"/>
      <w:pPr>
        <w:ind w:left="3629" w:hanging="157"/>
      </w:pPr>
      <w:rPr>
        <w:rFonts w:hint="default"/>
      </w:rPr>
    </w:lvl>
    <w:lvl w:ilvl="8" w:tplc="2FE276AA">
      <w:numFmt w:val="bullet"/>
      <w:lvlText w:val="•"/>
      <w:lvlJc w:val="left"/>
      <w:pPr>
        <w:ind w:left="4111" w:hanging="157"/>
      </w:pPr>
      <w:rPr>
        <w:rFonts w:hint="default"/>
      </w:rPr>
    </w:lvl>
  </w:abstractNum>
  <w:abstractNum w:abstractNumId="3" w15:restartNumberingAfterBreak="0">
    <w:nsid w:val="7F40078A"/>
    <w:multiLevelType w:val="hybridMultilevel"/>
    <w:tmpl w:val="CFBC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5C"/>
    <w:rsid w:val="001F7789"/>
    <w:rsid w:val="00684CF1"/>
    <w:rsid w:val="00AD55B7"/>
    <w:rsid w:val="00CC16C0"/>
    <w:rsid w:val="00D67DCC"/>
    <w:rsid w:val="00F8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FF462A3-E597-414B-9798-D3660E4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0"/>
      <w:ind w:left="264" w:hanging="157"/>
    </w:pPr>
  </w:style>
  <w:style w:type="paragraph" w:styleId="Header">
    <w:name w:val="header"/>
    <w:basedOn w:val="Normal"/>
    <w:link w:val="HeaderChar"/>
    <w:uiPriority w:val="99"/>
    <w:unhideWhenUsed/>
    <w:rsid w:val="00CC16C0"/>
    <w:pPr>
      <w:tabs>
        <w:tab w:val="center" w:pos="4680"/>
        <w:tab w:val="right" w:pos="9360"/>
      </w:tabs>
    </w:pPr>
  </w:style>
  <w:style w:type="character" w:customStyle="1" w:styleId="HeaderChar">
    <w:name w:val="Header Char"/>
    <w:basedOn w:val="DefaultParagraphFont"/>
    <w:link w:val="Header"/>
    <w:uiPriority w:val="99"/>
    <w:rsid w:val="00CC16C0"/>
    <w:rPr>
      <w:rFonts w:ascii="Century Gothic" w:eastAsia="Century Gothic" w:hAnsi="Century Gothic" w:cs="Century Gothic"/>
    </w:rPr>
  </w:style>
  <w:style w:type="paragraph" w:styleId="Footer">
    <w:name w:val="footer"/>
    <w:basedOn w:val="Normal"/>
    <w:link w:val="FooterChar"/>
    <w:uiPriority w:val="99"/>
    <w:unhideWhenUsed/>
    <w:rsid w:val="00CC16C0"/>
    <w:pPr>
      <w:tabs>
        <w:tab w:val="center" w:pos="4680"/>
        <w:tab w:val="right" w:pos="9360"/>
      </w:tabs>
    </w:pPr>
  </w:style>
  <w:style w:type="character" w:customStyle="1" w:styleId="FooterChar">
    <w:name w:val="Footer Char"/>
    <w:basedOn w:val="DefaultParagraphFont"/>
    <w:link w:val="Footer"/>
    <w:uiPriority w:val="99"/>
    <w:rsid w:val="00CC16C0"/>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AD5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B7"/>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3</cp:revision>
  <cp:lastPrinted>2018-08-28T20:28:00Z</cp:lastPrinted>
  <dcterms:created xsi:type="dcterms:W3CDTF">2018-08-28T20:28:00Z</dcterms:created>
  <dcterms:modified xsi:type="dcterms:W3CDTF">2018-08-28T20:28:00Z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